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C45" w:rsidRDefault="007461E4">
      <w:pPr>
        <w:pStyle w:val="CRCoverPage"/>
        <w:tabs>
          <w:tab w:val="right" w:pos="9360"/>
        </w:tabs>
        <w:spacing w:after="60" w:line="240" w:lineRule="auto"/>
        <w:jc w:val="both"/>
        <w:rPr>
          <w:rFonts w:eastAsia="宋体" w:cs="Arial"/>
          <w:b/>
          <w:color w:val="FFFFFF"/>
          <w:sz w:val="22"/>
          <w:szCs w:val="22"/>
          <w:lang w:val="en-US" w:eastAsia="zh-CN"/>
        </w:rPr>
      </w:pPr>
      <w:bookmarkStart w:id="0" w:name="OLE_LINK1"/>
      <w:bookmarkStart w:id="1" w:name="OLE_LINK16"/>
      <w:bookmarkStart w:id="2" w:name="OLE_LINK15"/>
      <w:bookmarkStart w:id="3" w:name="OLE_LINK2"/>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105-e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2104833</w:t>
      </w:r>
    </w:p>
    <w:p w:rsidR="000B3C45" w:rsidRDefault="007461E4">
      <w:pPr>
        <w:pStyle w:val="CRCoverPage"/>
        <w:tabs>
          <w:tab w:val="right" w:pos="9270"/>
        </w:tabs>
        <w:spacing w:after="60" w:line="240" w:lineRule="auto"/>
        <w:ind w:right="134"/>
        <w:jc w:val="both"/>
        <w:rPr>
          <w:rFonts w:cs="Arial"/>
          <w:b/>
          <w:sz w:val="22"/>
          <w:szCs w:val="22"/>
          <w:lang w:val="en-US"/>
        </w:rPr>
      </w:pPr>
      <w:proofErr w:type="gramStart"/>
      <w:r>
        <w:rPr>
          <w:rFonts w:eastAsia="宋体" w:cs="Arial" w:hint="eastAsia"/>
          <w:b/>
          <w:bCs/>
          <w:sz w:val="22"/>
          <w:szCs w:val="22"/>
          <w:lang w:val="en-US" w:eastAsia="zh-CN"/>
        </w:rPr>
        <w:t>e-Meeting</w:t>
      </w:r>
      <w:proofErr w:type="gramEnd"/>
      <w:r>
        <w:rPr>
          <w:rFonts w:eastAsia="宋体" w:cs="Arial"/>
          <w:b/>
          <w:bCs/>
          <w:sz w:val="22"/>
          <w:szCs w:val="22"/>
          <w:lang w:val="en-US" w:eastAsia="zh-CN"/>
        </w:rPr>
        <w:t xml:space="preserve">, </w:t>
      </w:r>
      <w:r>
        <w:rPr>
          <w:rFonts w:eastAsia="宋体" w:cs="Arial" w:hint="eastAsia"/>
          <w:b/>
          <w:bCs/>
          <w:sz w:val="22"/>
          <w:szCs w:val="22"/>
          <w:lang w:val="en-US" w:eastAsia="zh-CN"/>
        </w:rPr>
        <w:t>10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27</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May</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0B3C45" w:rsidRDefault="000B3C45">
      <w:pPr>
        <w:pStyle w:val="CRCoverPage"/>
        <w:tabs>
          <w:tab w:val="right" w:pos="9639"/>
        </w:tabs>
        <w:spacing w:after="60" w:line="240" w:lineRule="auto"/>
        <w:jc w:val="both"/>
        <w:rPr>
          <w:rFonts w:eastAsia="宋体" w:cs="Arial"/>
          <w:b/>
          <w:sz w:val="22"/>
          <w:szCs w:val="22"/>
          <w:lang w:val="sv-SE" w:eastAsia="zh-CN"/>
        </w:rPr>
      </w:pPr>
    </w:p>
    <w:p w:rsidR="000B3C45" w:rsidRDefault="007461E4">
      <w:pPr>
        <w:pStyle w:val="aa"/>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initial access aspects for 52.6 to 71 GHz</w:t>
      </w:r>
    </w:p>
    <w:p w:rsidR="000B3C45" w:rsidRDefault="007461E4">
      <w:pPr>
        <w:pStyle w:val="aa"/>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xml:space="preserve">, </w:t>
      </w:r>
      <w:proofErr w:type="spellStart"/>
      <w:r>
        <w:rPr>
          <w:rFonts w:cs="Arial"/>
          <w:sz w:val="22"/>
          <w:szCs w:val="22"/>
          <w:lang w:val="en-US" w:eastAsia="zh-CN"/>
        </w:rPr>
        <w:t>Sanechips</w:t>
      </w:r>
      <w:proofErr w:type="spellEnd"/>
    </w:p>
    <w:p w:rsidR="000B3C45" w:rsidRDefault="007461E4">
      <w:pPr>
        <w:pStyle w:val="aa"/>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8.2.1</w:t>
      </w:r>
    </w:p>
    <w:p w:rsidR="000B3C45" w:rsidRDefault="007461E4">
      <w:pPr>
        <w:pStyle w:val="aa"/>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0B3C45" w:rsidRDefault="007461E4">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0B3C45" w:rsidRDefault="007461E4" w:rsidP="006B1935">
      <w:pPr>
        <w:snapToGrid w:val="0"/>
        <w:spacing w:after="0" w:line="240" w:lineRule="auto"/>
        <w:jc w:val="both"/>
        <w:rPr>
          <w:rFonts w:eastAsia="宋体"/>
          <w:bCs/>
          <w:lang w:val="en-US" w:eastAsia="zh-CN"/>
        </w:rPr>
      </w:pPr>
      <w:r>
        <w:rPr>
          <w:bCs/>
        </w:rPr>
        <w:t>According to the outcome of the study item on supporting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at</w:t>
      </w:r>
      <w:r>
        <w:rPr>
          <w:rFonts w:hint="eastAsia"/>
          <w:lang w:val="en-US" w:eastAsia="zh-CN"/>
        </w:rPr>
        <w:t xml:space="preserve"> 3GPP RAN #91 plenary e-meeting in March 2021, </w:t>
      </w:r>
      <w:r>
        <w:rPr>
          <w:rFonts w:eastAsia="宋体" w:hint="eastAsia"/>
          <w:bCs/>
          <w:lang w:val="en-US" w:eastAsia="zh-CN"/>
        </w:rPr>
        <w:t xml:space="preserve">an update WID </w:t>
      </w:r>
      <w:r>
        <w:rPr>
          <w:rFonts w:hint="eastAsia"/>
          <w:lang w:val="en-US" w:eastAsia="zh-CN"/>
        </w:rPr>
        <w:t>RP-210862 [2] was approved</w:t>
      </w:r>
      <w:r>
        <w:rPr>
          <w:rFonts w:eastAsia="宋体" w:hint="eastAsia"/>
          <w:bCs/>
          <w:lang w:val="en-US" w:eastAsia="zh-CN"/>
        </w:rPr>
        <w:t xml:space="preserve"> to extend NR operation up to 71 GHz considering both licensed and unlicensed operation. In the WID, some objectives related to initial access were given and are excerpted as follows. </w:t>
      </w:r>
    </w:p>
    <w:p w:rsidR="000B3C45" w:rsidRDefault="007461E4" w:rsidP="006B1935">
      <w:pPr>
        <w:pStyle w:val="B1"/>
        <w:numPr>
          <w:ilvl w:val="0"/>
          <w:numId w:val="11"/>
        </w:numPr>
        <w:snapToGrid w:val="0"/>
        <w:spacing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rsidR="000B3C45" w:rsidRDefault="007461E4" w:rsidP="006B1935">
      <w:pPr>
        <w:pStyle w:val="B1"/>
        <w:numPr>
          <w:ilvl w:val="1"/>
          <w:numId w:val="11"/>
        </w:numPr>
        <w:snapToGrid w:val="0"/>
        <w:spacing w:after="0" w:line="240" w:lineRule="auto"/>
        <w:rPr>
          <w:lang w:eastAsia="ja-JP"/>
        </w:rPr>
      </w:pPr>
      <w:bookmarkStart w:id="5" w:name="_Hlk58583563"/>
      <w:bookmarkStart w:id="6" w:name="_Hlk26996217"/>
      <w:r>
        <w:rPr>
          <w:lang w:eastAsia="ja-JP"/>
        </w:rPr>
        <w:t xml:space="preserve">In addition to </w:t>
      </w:r>
      <w:proofErr w:type="gramStart"/>
      <w:r>
        <w:rPr>
          <w:lang w:eastAsia="ja-JP"/>
        </w:rPr>
        <w:t>120kHz</w:t>
      </w:r>
      <w:proofErr w:type="gramEnd"/>
      <w:r>
        <w:rPr>
          <w:lang w:eastAsia="ja-JP"/>
        </w:rPr>
        <w:t xml:space="preserve">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rsidR="000B3C45" w:rsidRDefault="007461E4" w:rsidP="006B1935">
      <w:pPr>
        <w:pStyle w:val="B1"/>
        <w:snapToGrid w:val="0"/>
        <w:spacing w:after="0" w:line="240" w:lineRule="auto"/>
        <w:ind w:left="1440" w:firstLine="0"/>
        <w:rPr>
          <w:lang w:eastAsia="ja-JP"/>
        </w:rPr>
      </w:pPr>
      <w:bookmarkStart w:id="7" w:name="_Hlk58594267"/>
      <w:r>
        <w:rPr>
          <w:lang w:eastAsia="ja-JP"/>
        </w:rPr>
        <w:t xml:space="preserve">Note: Except for timing line related aspects, a common design framework shall be adopted for </w:t>
      </w:r>
      <w:proofErr w:type="gramStart"/>
      <w:r>
        <w:rPr>
          <w:lang w:eastAsia="ja-JP"/>
        </w:rPr>
        <w:t>480kHz</w:t>
      </w:r>
      <w:proofErr w:type="gramEnd"/>
      <w:r>
        <w:rPr>
          <w:lang w:eastAsia="ja-JP"/>
        </w:rPr>
        <w:t xml:space="preserve"> to 960kHz</w:t>
      </w:r>
    </w:p>
    <w:bookmarkEnd w:id="6"/>
    <w:bookmarkEnd w:id="7"/>
    <w:p w:rsidR="000B3C45" w:rsidRDefault="007461E4" w:rsidP="006B1935">
      <w:pPr>
        <w:pStyle w:val="B1"/>
        <w:numPr>
          <w:ilvl w:val="1"/>
          <w:numId w:val="11"/>
        </w:numPr>
        <w:snapToGrid w:val="0"/>
        <w:spacing w:after="0" w:line="240" w:lineRule="auto"/>
        <w:rPr>
          <w:lang w:eastAsia="ja-JP"/>
        </w:rPr>
      </w:pPr>
      <w:r>
        <w:rPr>
          <w:lang w:eastAsia="ja-JP"/>
        </w:rPr>
        <w:t>Support of up to 64 SSB beams for licensed and unlicensed operation in this frequency range.</w:t>
      </w:r>
      <w:r>
        <w:rPr>
          <w:lang w:eastAsia="zh-CN"/>
        </w:rPr>
        <w:t xml:space="preserve"> </w:t>
      </w:r>
    </w:p>
    <w:p w:rsidR="000B3C45" w:rsidRDefault="007461E4" w:rsidP="006B1935">
      <w:pPr>
        <w:pStyle w:val="B1"/>
        <w:numPr>
          <w:ilvl w:val="1"/>
          <w:numId w:val="11"/>
        </w:numPr>
        <w:snapToGrid w:val="0"/>
        <w:spacing w:after="0" w:line="240" w:lineRule="auto"/>
        <w:rPr>
          <w:lang w:eastAsia="ja-JP"/>
        </w:rPr>
      </w:pPr>
      <w:r>
        <w:rPr>
          <w:lang w:eastAsia="zh-CN"/>
        </w:rPr>
        <w:t xml:space="preserve">Supports </w:t>
      </w:r>
      <w:proofErr w:type="gramStart"/>
      <w:r>
        <w:rPr>
          <w:lang w:eastAsia="zh-CN"/>
        </w:rPr>
        <w:t>120kHz</w:t>
      </w:r>
      <w:proofErr w:type="gramEnd"/>
      <w:r>
        <w:rPr>
          <w:lang w:eastAsia="zh-CN"/>
        </w:rPr>
        <w:t xml:space="preserve"> SCS for SSB and 120kHz SCS for initial access related signals/channels in an</w:t>
      </w:r>
      <w:r>
        <w:rPr>
          <w:color w:val="FF0000"/>
          <w:lang w:eastAsia="zh-CN"/>
        </w:rPr>
        <w:t xml:space="preserve"> </w:t>
      </w:r>
      <w:r>
        <w:rPr>
          <w:lang w:eastAsia="zh-CN"/>
        </w:rPr>
        <w:t>initial BWP.</w:t>
      </w:r>
    </w:p>
    <w:p w:rsidR="000B3C45" w:rsidRDefault="007461E4" w:rsidP="006B1935">
      <w:pPr>
        <w:pStyle w:val="B1"/>
        <w:numPr>
          <w:ilvl w:val="2"/>
          <w:numId w:val="11"/>
        </w:numPr>
        <w:snapToGrid w:val="0"/>
        <w:spacing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w:t>
      </w:r>
      <w:proofErr w:type="gramStart"/>
      <w:r>
        <w:rPr>
          <w:lang w:eastAsia="zh-CN"/>
        </w:rPr>
        <w:t>240kHz</w:t>
      </w:r>
      <w:proofErr w:type="gramEnd"/>
      <w:r>
        <w:rPr>
          <w:lang w:eastAsia="zh-CN"/>
        </w:rPr>
        <w:t>, 480kHz, 960kHz) for SSB, and additional SCS (480kHz, 960kHz) for initial access related signals/channels in initial BWP.</w:t>
      </w:r>
    </w:p>
    <w:p w:rsidR="000B3C45" w:rsidRDefault="007461E4" w:rsidP="006B1935">
      <w:pPr>
        <w:pStyle w:val="B1"/>
        <w:numPr>
          <w:ilvl w:val="2"/>
          <w:numId w:val="11"/>
        </w:numPr>
        <w:snapToGrid w:val="0"/>
        <w:spacing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w:t>
      </w:r>
      <w:proofErr w:type="gramStart"/>
      <w:r>
        <w:rPr>
          <w:lang w:eastAsia="zh-CN"/>
        </w:rPr>
        <w:t>480kHz</w:t>
      </w:r>
      <w:proofErr w:type="gramEnd"/>
      <w:r>
        <w:rPr>
          <w:lang w:eastAsia="zh-CN"/>
        </w:rPr>
        <w:t>, 960kHz) for SSB for cases other than initial access.</w:t>
      </w:r>
    </w:p>
    <w:p w:rsidR="000B3C45" w:rsidRDefault="007461E4" w:rsidP="006B1935">
      <w:pPr>
        <w:pStyle w:val="B1"/>
        <w:numPr>
          <w:ilvl w:val="2"/>
          <w:numId w:val="11"/>
        </w:numPr>
        <w:snapToGrid w:val="0"/>
        <w:spacing w:after="0" w:line="240" w:lineRule="auto"/>
        <w:rPr>
          <w:lang w:eastAsia="zh-CN"/>
        </w:rPr>
      </w:pPr>
      <w:r>
        <w:rPr>
          <w:lang w:eastAsia="zh-CN"/>
        </w:rPr>
        <w:t>Note: coverage enhancement for SSB is not pursued.</w:t>
      </w:r>
    </w:p>
    <w:p w:rsidR="000B3C45" w:rsidRDefault="007461E4" w:rsidP="006B1935">
      <w:pPr>
        <w:pStyle w:val="B1"/>
        <w:numPr>
          <w:ilvl w:val="1"/>
          <w:numId w:val="11"/>
        </w:numPr>
        <w:snapToGrid w:val="0"/>
        <w:spacing w:after="0" w:line="240" w:lineRule="auto"/>
        <w:rPr>
          <w:rFonts w:eastAsia="等线"/>
          <w:lang w:eastAsia="ko-KR"/>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8"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8"/>
      <w:r>
        <w:rPr>
          <w:lang w:eastAsia="ko-KR"/>
        </w:rPr>
        <w:t>time domain for operation in shared spectrum</w:t>
      </w:r>
      <w:r>
        <w:rPr>
          <w:rFonts w:eastAsia="等线"/>
          <w:lang w:eastAsia="ko-KR"/>
        </w:rPr>
        <w:t xml:space="preserve"> </w:t>
      </w:r>
    </w:p>
    <w:p w:rsidR="000B3C45" w:rsidRDefault="007461E4" w:rsidP="006B1935">
      <w:pPr>
        <w:snapToGrid w:val="0"/>
        <w:spacing w:after="0" w:line="240" w:lineRule="auto"/>
        <w:jc w:val="both"/>
        <w:rPr>
          <w:lang w:val="en-US" w:eastAsia="zh"/>
        </w:rPr>
      </w:pPr>
      <w:r>
        <w:rPr>
          <w:rFonts w:hint="eastAsia"/>
          <w:lang w:val="en-US" w:eastAsia="zh"/>
        </w:rPr>
        <w:t xml:space="preserve">In the RAN1 #104 </w:t>
      </w:r>
      <w:r>
        <w:rPr>
          <w:rFonts w:eastAsia="宋体" w:hint="eastAsia"/>
          <w:lang w:val="en-US" w:eastAsia="zh-CN"/>
        </w:rPr>
        <w:t>and RAN1 #104bis e-</w:t>
      </w:r>
      <w:r>
        <w:rPr>
          <w:rFonts w:hint="eastAsia"/>
          <w:lang w:val="en-US" w:eastAsia="zh"/>
        </w:rPr>
        <w:t>meeting</w:t>
      </w:r>
      <w:r>
        <w:rPr>
          <w:rFonts w:eastAsia="宋体" w:hint="eastAsia"/>
          <w:lang w:val="en-US" w:eastAsia="zh-CN"/>
        </w:rPr>
        <w:t>s</w:t>
      </w:r>
      <w:r>
        <w:rPr>
          <w:rFonts w:hint="eastAsia"/>
          <w:lang w:val="en-US" w:eastAsia="zh"/>
        </w:rPr>
        <w:t>, the following agreements related to initial access were reached</w:t>
      </w:r>
      <w:r>
        <w:rPr>
          <w:rFonts w:eastAsia="宋体" w:hint="eastAsia"/>
          <w:lang w:val="en-US" w:eastAsia="zh-CN"/>
        </w:rPr>
        <w:t xml:space="preserve"> [3][4]</w:t>
      </w:r>
      <w:r>
        <w:rPr>
          <w:rFonts w:hint="eastAsia"/>
          <w:lang w:val="en-US" w:eastAsia="zh"/>
        </w:rPr>
        <w:t xml:space="preserve">. </w:t>
      </w:r>
      <w:r>
        <w:rPr>
          <w:rFonts w:eastAsia="宋体" w:hint="eastAsia"/>
          <w:bCs/>
          <w:lang w:val="en-US" w:eastAsia="zh-CN"/>
        </w:rPr>
        <w:t>In this contribution, we give our views on initial access aspects for NR between 52.6 GHz ~ 71 GHz, including SSB, Type0-PDCCH, PRACH, etc.</w:t>
      </w: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snapToGrid w:val="0"/>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rsidR="000B3C45" w:rsidRDefault="000B3C45" w:rsidP="006B1935">
      <w:pPr>
        <w:snapToGrid w:val="0"/>
        <w:spacing w:after="0" w:line="240" w:lineRule="auto"/>
        <w:rPr>
          <w:lang w:eastAsia="zh-CN"/>
        </w:rPr>
      </w:pP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pStyle w:val="a6"/>
        <w:snapToGrid w:val="0"/>
        <w:spacing w:after="0" w:line="240" w:lineRule="auto"/>
        <w:rPr>
          <w:rFonts w:cs="Times"/>
          <w:lang w:eastAsia="zh-CN"/>
        </w:rPr>
      </w:pPr>
      <w:r>
        <w:rPr>
          <w:rFonts w:cs="Times"/>
          <w:lang w:eastAsia="zh-CN"/>
        </w:rPr>
        <w:t>For CORESET#0 and Type0-PDCCH search space configured in MIB:</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Support {SS/PBCH Block, CORESET#0 for Type0-PDCCH} SCS equal to {120, 120} kHz</w:t>
      </w:r>
    </w:p>
    <w:p w:rsidR="000B3C45" w:rsidRDefault="007461E4" w:rsidP="006B1935">
      <w:pPr>
        <w:pStyle w:val="a6"/>
        <w:numPr>
          <w:ilvl w:val="1"/>
          <w:numId w:val="12"/>
        </w:numPr>
        <w:snapToGrid w:val="0"/>
        <w:spacing w:after="0" w:line="240" w:lineRule="auto"/>
        <w:rPr>
          <w:rFonts w:cs="Times"/>
          <w:lang w:eastAsia="zh-CN"/>
        </w:rPr>
      </w:pPr>
      <w:r>
        <w:rPr>
          <w:rFonts w:cs="Times"/>
          <w:lang w:eastAsia="zh-CN"/>
        </w:rPr>
        <w:t>Support at least SSB and CORESET#0 multiplexing patterns, number of RBs for CORESET#0, number of symbols (duration of CORESET#0) that are supported in Rel-15/16 for {SS/PBCH Block, CORESET#0 for Type0-PDCCH} SCS = {120, 120} kHz.</w:t>
      </w:r>
    </w:p>
    <w:p w:rsidR="000B3C45" w:rsidRDefault="007461E4" w:rsidP="006B1935">
      <w:pPr>
        <w:pStyle w:val="a6"/>
        <w:numPr>
          <w:ilvl w:val="2"/>
          <w:numId w:val="12"/>
        </w:numPr>
        <w:snapToGrid w:val="0"/>
        <w:spacing w:after="0" w:line="240" w:lineRule="auto"/>
        <w:rPr>
          <w:rFonts w:cs="Times"/>
          <w:lang w:eastAsia="zh-CN"/>
        </w:rPr>
      </w:pPr>
      <w:r>
        <w:rPr>
          <w:rFonts w:cs="Times"/>
          <w:lang w:eastAsia="zh-CN"/>
        </w:rPr>
        <w:t>FFS: Supporting additional values</w:t>
      </w:r>
    </w:p>
    <w:p w:rsidR="000B3C45" w:rsidRDefault="007461E4" w:rsidP="006B1935">
      <w:pPr>
        <w:pStyle w:val="a6"/>
        <w:numPr>
          <w:ilvl w:val="1"/>
          <w:numId w:val="12"/>
        </w:numPr>
        <w:snapToGrid w:val="0"/>
        <w:spacing w:after="0" w:line="240" w:lineRule="auto"/>
        <w:rPr>
          <w:rFonts w:cs="Times"/>
          <w:lang w:eastAsia="zh-CN"/>
        </w:rPr>
      </w:pPr>
      <w:r>
        <w:rPr>
          <w:rFonts w:cs="Times"/>
          <w:lang w:eastAsia="zh-CN"/>
        </w:rPr>
        <w:t>FFS: Supported values for SSB to CORESET#0 offset RBs</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If 480kHz SSB SCS that configures CORESET#0 and Type0-PDCCH CSS in MIB is agreed to be supported,</w:t>
      </w:r>
    </w:p>
    <w:p w:rsidR="000B3C45" w:rsidRDefault="007461E4" w:rsidP="006B1935">
      <w:pPr>
        <w:pStyle w:val="a6"/>
        <w:numPr>
          <w:ilvl w:val="1"/>
          <w:numId w:val="12"/>
        </w:numPr>
        <w:snapToGrid w:val="0"/>
        <w:spacing w:after="0" w:line="240" w:lineRule="auto"/>
        <w:rPr>
          <w:rFonts w:cs="Times"/>
          <w:lang w:eastAsia="zh-CN"/>
        </w:rPr>
      </w:pPr>
      <w:r>
        <w:rPr>
          <w:rFonts w:cs="Times"/>
          <w:lang w:eastAsia="zh-CN"/>
        </w:rPr>
        <w:t>Support {SS/PBCH Block, CORESET#0 for Type0-PDCCH} SCS equal to {480, 480} kHz</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If 960 kHz SSB SCS that configures CORESET#0 and Type0-PDCCH CSS in MIB is agreed to be supported,</w:t>
      </w:r>
    </w:p>
    <w:p w:rsidR="000B3C45" w:rsidRDefault="007461E4" w:rsidP="006B1935">
      <w:pPr>
        <w:pStyle w:val="a6"/>
        <w:numPr>
          <w:ilvl w:val="1"/>
          <w:numId w:val="12"/>
        </w:numPr>
        <w:snapToGrid w:val="0"/>
        <w:spacing w:after="0" w:line="240" w:lineRule="auto"/>
        <w:rPr>
          <w:rFonts w:cs="Times"/>
          <w:lang w:eastAsia="zh-CN"/>
        </w:rPr>
      </w:pPr>
      <w:r>
        <w:rPr>
          <w:rFonts w:cs="Times"/>
          <w:lang w:eastAsia="zh-CN"/>
        </w:rPr>
        <w:t>Support {SS/PBCH Block, CORESET#0 for Type0-PDCCH} SCS equal to {960, 960} kHz</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lastRenderedPageBreak/>
        <w:t>If 240 kHz SSB SCS is agreed to be supported,</w:t>
      </w:r>
    </w:p>
    <w:p w:rsidR="000B3C45" w:rsidRDefault="007461E4" w:rsidP="006B1935">
      <w:pPr>
        <w:pStyle w:val="a6"/>
        <w:numPr>
          <w:ilvl w:val="1"/>
          <w:numId w:val="12"/>
        </w:numPr>
        <w:snapToGrid w:val="0"/>
        <w:spacing w:after="0" w:line="240" w:lineRule="auto"/>
        <w:rPr>
          <w:rFonts w:cs="Times"/>
          <w:lang w:eastAsia="zh-CN"/>
        </w:rPr>
      </w:pPr>
      <w:r>
        <w:rPr>
          <w:rFonts w:cs="Times"/>
          <w:lang w:eastAsia="zh-CN"/>
        </w:rPr>
        <w:t>Support {SS/PBCH Block, CORESET#0 for Type0-PDCCH} SCS equal to {240, 120} kHz</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FFS: any other combinations between one of SSB SCS (120, 240, 480, 960) and one of CORESET#0 SCS (120, 480, 960)</w:t>
      </w:r>
    </w:p>
    <w:p w:rsidR="000B3C45" w:rsidRDefault="007461E4" w:rsidP="006B1935">
      <w:pPr>
        <w:pStyle w:val="a6"/>
        <w:numPr>
          <w:ilvl w:val="1"/>
          <w:numId w:val="12"/>
        </w:numPr>
        <w:snapToGrid w:val="0"/>
        <w:spacing w:after="0" w:line="240" w:lineRule="auto"/>
        <w:rPr>
          <w:rFonts w:cs="Times"/>
          <w:lang w:eastAsia="zh-CN"/>
        </w:rPr>
      </w:pPr>
      <w:r>
        <w:rPr>
          <w:rFonts w:cs="Times"/>
          <w:lang w:eastAsia="zh-CN"/>
        </w:rPr>
        <w:t>FFS: initial timing resolution based on low SCS (120 kHz) and its impact on the performance of higher SCS (480/960 kHz)</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pStyle w:val="a6"/>
        <w:tabs>
          <w:tab w:val="left" w:pos="0"/>
        </w:tabs>
        <w:snapToGrid w:val="0"/>
        <w:spacing w:after="0" w:line="240" w:lineRule="auto"/>
        <w:rPr>
          <w:rFonts w:cs="Times"/>
          <w:lang w:eastAsia="zh-CN"/>
        </w:rPr>
      </w:pPr>
      <w:r>
        <w:rPr>
          <w:rFonts w:cs="Times"/>
          <w:lang w:eastAsia="zh-CN"/>
        </w:rPr>
        <w:t>For 480 kHz and 960 kHz SSB SCS (if agreed)</w:t>
      </w:r>
    </w:p>
    <w:p w:rsidR="000B3C45" w:rsidRDefault="007461E4" w:rsidP="006B1935">
      <w:pPr>
        <w:pStyle w:val="a6"/>
        <w:numPr>
          <w:ilvl w:val="0"/>
          <w:numId w:val="12"/>
        </w:numPr>
        <w:tabs>
          <w:tab w:val="left" w:pos="0"/>
        </w:tabs>
        <w:snapToGrid w:val="0"/>
        <w:spacing w:after="0" w:line="240" w:lineRule="auto"/>
        <w:rPr>
          <w:rFonts w:cs="Times"/>
          <w:lang w:eastAsia="zh-CN"/>
        </w:rPr>
      </w:pPr>
      <w:r>
        <w:rPr>
          <w:rFonts w:cs="Times"/>
          <w:lang w:eastAsia="zh-CN"/>
        </w:rPr>
        <w:t>Study further on reserving symbol gap between SSB positions with different SSB index (and possibly between SSB position and other signal/channels)</w:t>
      </w:r>
    </w:p>
    <w:p w:rsidR="000B3C45" w:rsidRDefault="007461E4" w:rsidP="006B1935">
      <w:pPr>
        <w:pStyle w:val="a6"/>
        <w:numPr>
          <w:ilvl w:val="1"/>
          <w:numId w:val="12"/>
        </w:numPr>
        <w:tabs>
          <w:tab w:val="left" w:pos="0"/>
        </w:tabs>
        <w:snapToGrid w:val="0"/>
        <w:spacing w:after="0" w:line="240" w:lineRule="auto"/>
        <w:rPr>
          <w:rFonts w:cs="Times"/>
          <w:lang w:eastAsia="zh-CN"/>
        </w:rPr>
      </w:pPr>
      <w:r>
        <w:rPr>
          <w:rFonts w:cs="Times"/>
          <w:lang w:eastAsia="zh-CN"/>
        </w:rPr>
        <w:t>FFS: whether symbol gap is needed for only 960 kHz or both 480 and 960 kHz.</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Study further on reserving gap for UL/DL switching within the pattern accounting possibility for reserving UL transmission occasions in the SSB pattern</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Study should account for inputs from RAN4</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For initial access and non-initial access use cases, support 120kHz PRACH SCS with sequence length L=571, 1151 (in addition to L=139) for PRACH Formats A1~A3, B1~B4, C0, and C2.</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For</w:t>
      </w:r>
      <w:r>
        <w:rPr>
          <w:rFonts w:cs="Times"/>
          <w:color w:val="C00000"/>
          <w:lang w:eastAsia="zh-CN"/>
        </w:rPr>
        <w:t xml:space="preserve"> </w:t>
      </w:r>
      <w:r>
        <w:rPr>
          <w:rFonts w:cs="Times"/>
          <w:lang w:eastAsia="zh-CN"/>
        </w:rPr>
        <w:t xml:space="preserve">non-initial access use cases, </w:t>
      </w:r>
    </w:p>
    <w:p w:rsidR="000B3C45" w:rsidRDefault="007461E4" w:rsidP="006B1935">
      <w:pPr>
        <w:pStyle w:val="a6"/>
        <w:numPr>
          <w:ilvl w:val="1"/>
          <w:numId w:val="12"/>
        </w:numPr>
        <w:snapToGrid w:val="0"/>
        <w:spacing w:after="0" w:line="240" w:lineRule="auto"/>
        <w:rPr>
          <w:rFonts w:cs="Times"/>
          <w:lang w:eastAsia="zh-CN"/>
        </w:rPr>
      </w:pPr>
      <w:proofErr w:type="gramStart"/>
      <w:r>
        <w:rPr>
          <w:rFonts w:cs="Times"/>
          <w:lang w:eastAsia="zh-CN"/>
        </w:rPr>
        <w:t>if</w:t>
      </w:r>
      <w:proofErr w:type="gramEnd"/>
      <w:r>
        <w:rPr>
          <w:rFonts w:cs="Times"/>
          <w:lang w:eastAsia="zh-CN"/>
        </w:rPr>
        <w:t xml:space="preserve"> 480kHz and/or 960 kHz SSB SCS is agreed to be supported, support 480 and/or 960 kHz PRACH SCS with sequence length L=139 for PRACH Formats A1~A3, B1~B4, C0, and C2, respectively.</w:t>
      </w:r>
    </w:p>
    <w:p w:rsidR="000B3C45" w:rsidRDefault="007461E4" w:rsidP="006B1935">
      <w:pPr>
        <w:pStyle w:val="a6"/>
        <w:numPr>
          <w:ilvl w:val="2"/>
          <w:numId w:val="12"/>
        </w:numPr>
        <w:tabs>
          <w:tab w:val="left" w:pos="1080"/>
        </w:tabs>
        <w:snapToGrid w:val="0"/>
        <w:spacing w:after="0" w:line="240" w:lineRule="auto"/>
        <w:rPr>
          <w:rFonts w:cs="Times"/>
          <w:lang w:eastAsia="zh-CN"/>
        </w:rPr>
      </w:pPr>
      <w:r>
        <w:rPr>
          <w:rFonts w:cs="Times"/>
          <w:lang w:eastAsia="zh-CN"/>
        </w:rPr>
        <w:t>FFS: support of sequence length L = 571, 1151</w:t>
      </w:r>
    </w:p>
    <w:p w:rsidR="000B3C45" w:rsidRDefault="007461E4" w:rsidP="006B1935">
      <w:pPr>
        <w:pStyle w:val="a6"/>
        <w:numPr>
          <w:ilvl w:val="0"/>
          <w:numId w:val="12"/>
        </w:numPr>
        <w:snapToGrid w:val="0"/>
        <w:spacing w:after="0" w:line="240" w:lineRule="auto"/>
        <w:rPr>
          <w:rFonts w:cs="Times"/>
          <w:lang w:eastAsia="zh-CN"/>
        </w:rPr>
      </w:pPr>
      <w:r>
        <w:rPr>
          <w:rFonts w:cs="Times"/>
          <w:lang w:eastAsia="zh-CN"/>
        </w:rPr>
        <w:t>FFS: Support of 480 and/or 960 kHz PRACH SCS for initial access use cases, if 480 and/or 960 kHz SSB SCS is agreed to be supported for initial access</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snapToGrid w:val="0"/>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snapToGrid w:val="0"/>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rsidR="000B3C45" w:rsidRDefault="007461E4" w:rsidP="006B1935">
      <w:pPr>
        <w:numPr>
          <w:ilvl w:val="0"/>
          <w:numId w:val="13"/>
        </w:numPr>
        <w:snapToGrid w:val="0"/>
        <w:spacing w:after="0" w:line="240" w:lineRule="auto"/>
        <w:rPr>
          <w:lang w:eastAsia="zh-CN"/>
        </w:rPr>
      </w:pPr>
      <w:r>
        <w:rPr>
          <w:lang w:eastAsia="zh-CN"/>
        </w:rPr>
        <w:t>Note: Strive to minimize specification impact due to the new SCS for SSB</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pStyle w:val="a6"/>
        <w:numPr>
          <w:ilvl w:val="0"/>
          <w:numId w:val="12"/>
        </w:numPr>
        <w:snapToGrid w:val="0"/>
        <w:spacing w:after="0" w:line="240" w:lineRule="auto"/>
        <w:rPr>
          <w:lang w:eastAsia="zh-CN"/>
        </w:rPr>
      </w:pPr>
      <w:r>
        <w:rPr>
          <w:lang w:eastAsia="zh-CN"/>
        </w:rPr>
        <w:t>For operation with shared spectrum channel access of NR 52.6 – 71 GHz, support discovery burst (DB) and define the DB same as in Rel-16 37.213 Section 4.0</w:t>
      </w:r>
    </w:p>
    <w:p w:rsidR="000B3C45" w:rsidRDefault="007461E4" w:rsidP="006B1935">
      <w:pPr>
        <w:pStyle w:val="a6"/>
        <w:numPr>
          <w:ilvl w:val="0"/>
          <w:numId w:val="12"/>
        </w:numPr>
        <w:snapToGrid w:val="0"/>
        <w:spacing w:after="0" w:line="240" w:lineRule="auto"/>
        <w:rPr>
          <w:lang w:eastAsia="zh-CN"/>
        </w:rPr>
      </w:pPr>
      <w:r>
        <w:rPr>
          <w:lang w:eastAsia="zh-CN"/>
        </w:rPr>
        <w:t>FFS: Support discovery burst transmission window (DBTW) at least for SSB with 120 kHz SCS with the following requirements</w:t>
      </w:r>
    </w:p>
    <w:p w:rsidR="000B3C45" w:rsidRDefault="007461E4" w:rsidP="006B1935">
      <w:pPr>
        <w:pStyle w:val="a6"/>
        <w:numPr>
          <w:ilvl w:val="1"/>
          <w:numId w:val="12"/>
        </w:numPr>
        <w:tabs>
          <w:tab w:val="left" w:pos="1800"/>
        </w:tabs>
        <w:snapToGrid w:val="0"/>
        <w:spacing w:after="0" w:line="240" w:lineRule="auto"/>
        <w:rPr>
          <w:lang w:eastAsia="zh-CN"/>
        </w:rPr>
      </w:pPr>
      <w:r>
        <w:rPr>
          <w:lang w:eastAsia="zh-CN"/>
        </w:rPr>
        <w:t>PBCH payload size is no greater than that for FR2</w:t>
      </w:r>
    </w:p>
    <w:p w:rsidR="000B3C45" w:rsidRDefault="007461E4" w:rsidP="006B1935">
      <w:pPr>
        <w:pStyle w:val="a6"/>
        <w:numPr>
          <w:ilvl w:val="1"/>
          <w:numId w:val="12"/>
        </w:numPr>
        <w:tabs>
          <w:tab w:val="left" w:pos="1800"/>
        </w:tabs>
        <w:snapToGrid w:val="0"/>
        <w:spacing w:after="0" w:line="240" w:lineRule="auto"/>
        <w:rPr>
          <w:lang w:eastAsia="zh-CN"/>
        </w:rPr>
      </w:pPr>
      <w:r>
        <w:rPr>
          <w:lang w:eastAsia="zh-CN"/>
        </w:rPr>
        <w:t xml:space="preserve">Duration of DBTW is no greater than 5 </w:t>
      </w:r>
      <w:proofErr w:type="spellStart"/>
      <w:r>
        <w:rPr>
          <w:lang w:eastAsia="zh-CN"/>
        </w:rPr>
        <w:t>ms</w:t>
      </w:r>
      <w:proofErr w:type="spellEnd"/>
    </w:p>
    <w:p w:rsidR="000B3C45" w:rsidRDefault="007461E4" w:rsidP="006B1935">
      <w:pPr>
        <w:pStyle w:val="a6"/>
        <w:numPr>
          <w:ilvl w:val="1"/>
          <w:numId w:val="12"/>
        </w:numPr>
        <w:tabs>
          <w:tab w:val="left" w:pos="1800"/>
        </w:tabs>
        <w:snapToGrid w:val="0"/>
        <w:spacing w:after="0" w:line="240" w:lineRule="auto"/>
        <w:rPr>
          <w:lang w:eastAsia="zh-CN"/>
        </w:rPr>
      </w:pPr>
      <w:r>
        <w:rPr>
          <w:lang w:eastAsia="zh-CN"/>
        </w:rPr>
        <w:t>Number of PBCH DMRS sequences is the same as for FR2</w:t>
      </w:r>
    </w:p>
    <w:p w:rsidR="000B3C45" w:rsidRDefault="007461E4" w:rsidP="006B1935">
      <w:pPr>
        <w:pStyle w:val="a6"/>
        <w:numPr>
          <w:ilvl w:val="1"/>
          <w:numId w:val="12"/>
        </w:numPr>
        <w:snapToGrid w:val="0"/>
        <w:spacing w:after="0" w:line="240" w:lineRule="auto"/>
        <w:rPr>
          <w:lang w:eastAsia="zh-CN"/>
        </w:rPr>
      </w:pPr>
      <w:r>
        <w:rPr>
          <w:lang w:eastAsia="zh-CN"/>
        </w:rPr>
        <w:t>FFS: applicability of DBTW design for 120kHz to SSB with 480kHz and 960kHz SCS</w:t>
      </w:r>
    </w:p>
    <w:p w:rsidR="000B3C45" w:rsidRDefault="007461E4" w:rsidP="006B1935">
      <w:pPr>
        <w:pStyle w:val="a6"/>
        <w:numPr>
          <w:ilvl w:val="1"/>
          <w:numId w:val="12"/>
        </w:numPr>
        <w:tabs>
          <w:tab w:val="left" w:pos="1800"/>
        </w:tabs>
        <w:snapToGrid w:val="0"/>
        <w:spacing w:after="0" w:line="240" w:lineRule="auto"/>
        <w:rPr>
          <w:lang w:eastAsia="zh-CN"/>
        </w:rPr>
      </w:pPr>
      <w:r>
        <w:rPr>
          <w:lang w:eastAsia="zh-CN"/>
        </w:rPr>
        <w:t>Support mechanism to indicate or inform that DBTW is enabled/disabled for both IDLE and CONNECTED mode UEs</w:t>
      </w:r>
    </w:p>
    <w:p w:rsidR="000B3C45" w:rsidRDefault="007461E4" w:rsidP="006B1935">
      <w:pPr>
        <w:numPr>
          <w:ilvl w:val="2"/>
          <w:numId w:val="12"/>
        </w:numPr>
        <w:tabs>
          <w:tab w:val="left" w:pos="720"/>
          <w:tab w:val="left" w:pos="1440"/>
        </w:tabs>
        <w:snapToGrid w:val="0"/>
        <w:spacing w:after="0" w:line="240" w:lineRule="auto"/>
        <w:textAlignment w:val="center"/>
      </w:pPr>
      <w:r>
        <w:t>FFS: how to support UEs performing initial access that do not have any prior information on DBTW.</w:t>
      </w:r>
    </w:p>
    <w:p w:rsidR="000B3C45" w:rsidRDefault="007461E4" w:rsidP="006B1935">
      <w:pPr>
        <w:numPr>
          <w:ilvl w:val="2"/>
          <w:numId w:val="12"/>
        </w:numPr>
        <w:tabs>
          <w:tab w:val="left" w:pos="720"/>
          <w:tab w:val="left" w:pos="1440"/>
        </w:tabs>
        <w:snapToGrid w:val="0"/>
        <w:spacing w:after="0" w:line="240" w:lineRule="auto"/>
        <w:textAlignment w:val="center"/>
      </w:pPr>
      <w:r>
        <w:t>FFS: details of the mechanism for enabling/disabling DBTW considering LBT exempt operation and overlapping licensed/unlicensed bands</w:t>
      </w:r>
    </w:p>
    <w:p w:rsidR="000B3C45" w:rsidRDefault="007461E4" w:rsidP="006B1935">
      <w:pPr>
        <w:pStyle w:val="a6"/>
        <w:numPr>
          <w:ilvl w:val="2"/>
          <w:numId w:val="12"/>
        </w:numPr>
        <w:snapToGrid w:val="0"/>
        <w:spacing w:after="0" w:line="240" w:lineRule="auto"/>
        <w:rPr>
          <w:lang w:eastAsia="zh-CN"/>
        </w:rPr>
      </w:pPr>
      <w:r>
        <w:rPr>
          <w:lang w:eastAsia="zh-CN"/>
        </w:rPr>
        <w:t>FFS: details of how to inform UEs of the configuration of DBTW</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pStyle w:val="a6"/>
        <w:snapToGrid w:val="0"/>
        <w:spacing w:after="0" w:line="240" w:lineRule="auto"/>
        <w:rPr>
          <w:lang w:eastAsia="zh-CN"/>
        </w:rPr>
      </w:pPr>
      <w:r>
        <w:rPr>
          <w:lang w:eastAsia="zh-CN"/>
        </w:rPr>
        <w:t xml:space="preserve">For SSB with </w:t>
      </w:r>
      <w:proofErr w:type="gramStart"/>
      <w:r>
        <w:rPr>
          <w:lang w:eastAsia="zh-CN"/>
        </w:rPr>
        <w:t>120kHz</w:t>
      </w:r>
      <w:proofErr w:type="gramEnd"/>
      <w:r>
        <w:rPr>
          <w:lang w:eastAsia="zh-CN"/>
        </w:rPr>
        <w:t xml:space="preserve"> SCS for NR 52.6 GHz to 71 GHz,</w:t>
      </w:r>
    </w:p>
    <w:p w:rsidR="000B3C45" w:rsidRDefault="007461E4" w:rsidP="006B1935">
      <w:pPr>
        <w:pStyle w:val="a6"/>
        <w:numPr>
          <w:ilvl w:val="0"/>
          <w:numId w:val="14"/>
        </w:numPr>
        <w:snapToGrid w:val="0"/>
        <w:spacing w:after="0" w:line="240" w:lineRule="auto"/>
        <w:rPr>
          <w:lang w:eastAsia="zh-CN"/>
        </w:rPr>
      </w:pPr>
      <w:r>
        <w:rPr>
          <w:lang w:eastAsia="zh-CN"/>
        </w:rPr>
        <w:t>120 kHz SCS: the first symbols of the candidate SS/PBCH blocks have indexes {4, 8,16, 20} + 28×n, where index 0 corresponds to the first symbol of the first slot in a half-frame.</w:t>
      </w:r>
    </w:p>
    <w:p w:rsidR="000B3C45" w:rsidRDefault="007461E4" w:rsidP="006B1935">
      <w:pPr>
        <w:pStyle w:val="a6"/>
        <w:numPr>
          <w:ilvl w:val="0"/>
          <w:numId w:val="15"/>
        </w:numPr>
        <w:snapToGrid w:val="0"/>
        <w:spacing w:after="0" w:line="240" w:lineRule="auto"/>
        <w:rPr>
          <w:lang w:eastAsia="zh-CN"/>
        </w:rPr>
      </w:pPr>
      <w:r>
        <w:rPr>
          <w:lang w:eastAsia="zh-CN"/>
        </w:rPr>
        <w:t xml:space="preserve">For carrier frequencies within 52.6 GHz to 71GHz, support at least </w:t>
      </w:r>
      <w:r>
        <w:rPr>
          <w:rFonts w:ascii="Cambria Math" w:hAnsi="Cambria Math" w:cs="Cambria Math"/>
          <w:lang w:eastAsia="zh-CN"/>
        </w:rPr>
        <w:t>𝑛</w:t>
      </w:r>
      <w:r>
        <w:rPr>
          <w:lang w:eastAsia="zh-CN"/>
        </w:rPr>
        <w:t xml:space="preserve"> = 0, 1, 2, 3, 5, 6, 7, 8, 10, 11, 12, 13, 15, 16, 17, 18.</w:t>
      </w:r>
    </w:p>
    <w:p w:rsidR="000B3C45" w:rsidRDefault="007461E4" w:rsidP="006B1935">
      <w:pPr>
        <w:pStyle w:val="a6"/>
        <w:numPr>
          <w:ilvl w:val="1"/>
          <w:numId w:val="15"/>
        </w:numPr>
        <w:snapToGrid w:val="0"/>
        <w:spacing w:after="0" w:line="240" w:lineRule="auto"/>
        <w:rPr>
          <w:lang w:eastAsia="zh-CN"/>
        </w:rPr>
      </w:pPr>
      <w:r>
        <w:rPr>
          <w:lang w:eastAsia="zh-CN"/>
        </w:rPr>
        <w:t xml:space="preserve">Other values of </w:t>
      </w:r>
      <w:r>
        <w:rPr>
          <w:i/>
          <w:iCs/>
          <w:lang w:eastAsia="zh-CN"/>
        </w:rPr>
        <w:t>n</w:t>
      </w:r>
      <w:r>
        <w:rPr>
          <w:lang w:eastAsia="zh-CN"/>
        </w:rPr>
        <w:t xml:space="preserve"> (if any) are FFS, and </w:t>
      </w:r>
      <w:r>
        <w:rPr>
          <w:lang w:eastAsia="ja-JP"/>
        </w:rPr>
        <w:t>support of additional n values are subject to support of DBTW for 120kHz SSB</w:t>
      </w:r>
    </w:p>
    <w:p w:rsidR="000B3C45" w:rsidRDefault="000B3C45" w:rsidP="006B1935">
      <w:pPr>
        <w:snapToGrid w:val="0"/>
        <w:spacing w:after="0" w:line="240" w:lineRule="auto"/>
        <w:rPr>
          <w:lang w:eastAsia="zh-CN"/>
        </w:rPr>
      </w:pPr>
    </w:p>
    <w:p w:rsidR="000B3C45" w:rsidRDefault="007461E4" w:rsidP="006B1935">
      <w:pPr>
        <w:snapToGrid w:val="0"/>
        <w:spacing w:after="0" w:line="240" w:lineRule="auto"/>
        <w:rPr>
          <w:lang w:eastAsia="zh-CN"/>
        </w:rPr>
      </w:pPr>
      <w:r>
        <w:rPr>
          <w:highlight w:val="green"/>
          <w:lang w:eastAsia="zh-CN"/>
        </w:rPr>
        <w:t>Agreement:</w:t>
      </w:r>
    </w:p>
    <w:p w:rsidR="000B3C45" w:rsidRDefault="007461E4" w:rsidP="006B1935">
      <w:pPr>
        <w:numPr>
          <w:ilvl w:val="0"/>
          <w:numId w:val="12"/>
        </w:numPr>
        <w:snapToGrid w:val="0"/>
        <w:spacing w:after="0" w:line="240" w:lineRule="auto"/>
        <w:rPr>
          <w:lang w:val="en-US" w:eastAsia="zh-CN"/>
        </w:rPr>
      </w:pPr>
      <w:r>
        <w:rPr>
          <w:lang w:val="en-US" w:eastAsia="zh-CN"/>
        </w:rPr>
        <w:t>PRACH configuration for 480/960 kHz SCS (if agreed)</w:t>
      </w:r>
    </w:p>
    <w:p w:rsidR="000B3C45" w:rsidRDefault="007461E4" w:rsidP="006B1935">
      <w:pPr>
        <w:numPr>
          <w:ilvl w:val="1"/>
          <w:numId w:val="12"/>
        </w:numPr>
        <w:snapToGrid w:val="0"/>
        <w:spacing w:after="0" w:line="240" w:lineRule="auto"/>
        <w:rPr>
          <w:lang w:val="en-US" w:eastAsia="zh-CN"/>
        </w:rPr>
      </w:pPr>
      <w:r>
        <w:rPr>
          <w:lang w:val="en-US" w:eastAsia="zh-CN"/>
        </w:rPr>
        <w:t xml:space="preserve">The minimum PRACH configuration period is 10 </w:t>
      </w:r>
      <w:proofErr w:type="spellStart"/>
      <w:r>
        <w:rPr>
          <w:lang w:val="en-US" w:eastAsia="zh-CN"/>
        </w:rPr>
        <w:t>ms</w:t>
      </w:r>
      <w:proofErr w:type="spellEnd"/>
      <w:r>
        <w:rPr>
          <w:lang w:val="en-US" w:eastAsia="zh-CN"/>
        </w:rPr>
        <w:t xml:space="preserve"> (as in FR2)</w:t>
      </w:r>
    </w:p>
    <w:p w:rsidR="000B3C45" w:rsidRDefault="007461E4" w:rsidP="006B1935">
      <w:pPr>
        <w:numPr>
          <w:ilvl w:val="1"/>
          <w:numId w:val="12"/>
        </w:numPr>
        <w:snapToGrid w:val="0"/>
        <w:spacing w:after="0" w:line="240" w:lineRule="auto"/>
        <w:rPr>
          <w:lang w:val="en-US" w:eastAsia="zh-CN"/>
        </w:rPr>
      </w:pPr>
      <w:r>
        <w:rPr>
          <w:lang w:val="en-US" w:eastAsia="zh-CN"/>
        </w:rPr>
        <w:t>For RO configuration for PRACH with 480/960kHz SCS,</w:t>
      </w:r>
    </w:p>
    <w:p w:rsidR="000B3C45" w:rsidRDefault="007461E4" w:rsidP="006B1935">
      <w:pPr>
        <w:numPr>
          <w:ilvl w:val="2"/>
          <w:numId w:val="12"/>
        </w:numPr>
        <w:snapToGrid w:val="0"/>
        <w:spacing w:after="0" w:line="240" w:lineRule="auto"/>
        <w:rPr>
          <w:lang w:val="en-US" w:eastAsia="zh-CN"/>
        </w:rPr>
      </w:pPr>
      <w:r>
        <w:rPr>
          <w:lang w:val="en-US" w:eastAsia="zh-CN"/>
        </w:rPr>
        <w:t xml:space="preserve">FFS: details of how to configure the 480/960 kHz PRACH ROs using [60 or 120 kHz] reference slot considering at least: </w:t>
      </w:r>
    </w:p>
    <w:p w:rsidR="000B3C45" w:rsidRDefault="007461E4" w:rsidP="006B1935">
      <w:pPr>
        <w:numPr>
          <w:ilvl w:val="3"/>
          <w:numId w:val="12"/>
        </w:numPr>
        <w:snapToGrid w:val="0"/>
        <w:spacing w:after="0" w:line="240" w:lineRule="auto"/>
        <w:rPr>
          <w:lang w:val="en-US" w:eastAsia="zh-CN"/>
        </w:rPr>
      </w:pPr>
      <w:r>
        <w:rPr>
          <w:lang w:val="en-US" w:eastAsia="zh-CN"/>
        </w:rPr>
        <w:t>location of 480/960 kHz PRACH slot per reference slot</w:t>
      </w:r>
    </w:p>
    <w:p w:rsidR="000B3C45" w:rsidRDefault="007461E4" w:rsidP="006B1935">
      <w:pPr>
        <w:numPr>
          <w:ilvl w:val="3"/>
          <w:numId w:val="12"/>
        </w:numPr>
        <w:snapToGrid w:val="0"/>
        <w:spacing w:after="0" w:line="240" w:lineRule="auto"/>
        <w:rPr>
          <w:lang w:val="en-US" w:eastAsia="zh-CN"/>
        </w:rPr>
      </w:pPr>
      <w:r>
        <w:rPr>
          <w:lang w:val="en-US" w:eastAsia="zh-CN"/>
        </w:rPr>
        <w:t>location of duration containing 480/960khz PRACH slot pattern within 10ms</w:t>
      </w:r>
    </w:p>
    <w:p w:rsidR="000B3C45" w:rsidRDefault="007461E4" w:rsidP="006B1935">
      <w:pPr>
        <w:numPr>
          <w:ilvl w:val="3"/>
          <w:numId w:val="12"/>
        </w:numPr>
        <w:snapToGrid w:val="0"/>
        <w:spacing w:after="0" w:line="240" w:lineRule="auto"/>
        <w:rPr>
          <w:lang w:val="en-US" w:eastAsia="zh-CN"/>
        </w:rPr>
      </w:pPr>
      <w:r>
        <w:rPr>
          <w:lang w:val="en-US" w:eastAsia="zh-CN"/>
        </w:rPr>
        <w:t>potential impact to RA-RNTI calculation</w:t>
      </w:r>
    </w:p>
    <w:p w:rsidR="000B3C45" w:rsidRDefault="000B3C45">
      <w:pPr>
        <w:spacing w:after="0" w:line="260" w:lineRule="auto"/>
        <w:rPr>
          <w:lang w:eastAsia="ko-KR"/>
        </w:rPr>
      </w:pPr>
    </w:p>
    <w:p w:rsidR="000B3C45" w:rsidRDefault="007461E4">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initial access aspects</w:t>
      </w:r>
    </w:p>
    <w:p w:rsidR="000B3C45" w:rsidRDefault="007461E4">
      <w:pPr>
        <w:pStyle w:val="2"/>
        <w:numPr>
          <w:ilvl w:val="1"/>
          <w:numId w:val="0"/>
        </w:numPr>
        <w:snapToGrid w:val="0"/>
        <w:spacing w:after="240" w:line="260" w:lineRule="auto"/>
        <w:rPr>
          <w:rFonts w:ascii="Times New Roman" w:eastAsia="宋体" w:hAnsi="Times New Roman"/>
          <w:b/>
          <w:bCs w:val="0"/>
          <w:lang w:val="en-US" w:eastAsia="zh"/>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 xml:space="preserve">SS/PBCH block and </w:t>
      </w:r>
      <w:r>
        <w:rPr>
          <w:rFonts w:ascii="Times New Roman" w:eastAsia="宋体" w:hAnsi="Times New Roman" w:hint="eastAsia"/>
          <w:b/>
          <w:bCs w:val="0"/>
          <w:lang w:val="en-US" w:eastAsia="zh"/>
        </w:rPr>
        <w:t>other initial access signals/channels</w:t>
      </w:r>
    </w:p>
    <w:p w:rsidR="000B3C45" w:rsidRDefault="007461E4">
      <w:pPr>
        <w:widowControl w:val="0"/>
        <w:spacing w:before="1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2.1.1 Subcarrier spacing </w:t>
      </w:r>
    </w:p>
    <w:p w:rsidR="000B3C45" w:rsidRDefault="007461E4">
      <w:pPr>
        <w:spacing w:before="180" w:after="0" w:line="260" w:lineRule="auto"/>
        <w:jc w:val="both"/>
        <w:rPr>
          <w:lang w:val="en-US" w:eastAsia="zh-CN"/>
        </w:rPr>
      </w:pPr>
      <w:r>
        <w:rPr>
          <w:rFonts w:eastAsia="宋体" w:hint="eastAsia"/>
          <w:lang w:val="en-US" w:eastAsia="zh"/>
        </w:rPr>
        <w:t>RAN1 in last e-meeting has agreed to</w:t>
      </w:r>
      <w:r>
        <w:rPr>
          <w:rFonts w:eastAsia="宋体" w:hint="eastAsia"/>
          <w:lang w:val="en-US" w:eastAsia="zh-CN"/>
        </w:rPr>
        <w:t xml:space="preserve"> </w:t>
      </w:r>
      <w:r>
        <w:rPr>
          <w:lang w:eastAsia="zh-CN"/>
        </w:rPr>
        <w:t xml:space="preserve">support 480 kHz and 960 kHz </w:t>
      </w:r>
      <w:r>
        <w:rPr>
          <w:rFonts w:hint="eastAsia"/>
          <w:lang w:val="en-US" w:eastAsia="zh-CN"/>
        </w:rPr>
        <w:t xml:space="preserve">SCS </w:t>
      </w:r>
      <w:r>
        <w:rPr>
          <w:lang w:eastAsia="zh-CN"/>
        </w:rPr>
        <w:t>for the SSB</w:t>
      </w:r>
      <w:r>
        <w:rPr>
          <w:rFonts w:hint="eastAsia"/>
          <w:lang w:val="en-US" w:eastAsia="zh-CN"/>
        </w:rPr>
        <w:t xml:space="preserve"> in</w:t>
      </w:r>
      <w:r>
        <w:rPr>
          <w:lang w:eastAsia="zh-CN"/>
        </w:rPr>
        <w:t xml:space="preserve"> </w:t>
      </w:r>
      <w:r>
        <w:rPr>
          <w:rFonts w:hint="eastAsia"/>
          <w:lang w:val="en-US" w:eastAsia="zh-CN"/>
        </w:rPr>
        <w:t xml:space="preserve">non-initial access </w:t>
      </w:r>
      <w:r>
        <w:rPr>
          <w:lang w:eastAsia="zh-CN"/>
        </w:rPr>
        <w:t>case</w:t>
      </w:r>
      <w:r>
        <w:rPr>
          <w:rFonts w:hint="eastAsia"/>
          <w:lang w:val="en-US" w:eastAsia="zh-CN"/>
        </w:rPr>
        <w:t xml:space="preserve">, but </w:t>
      </w:r>
      <w:r>
        <w:rPr>
          <w:lang w:eastAsia="zh-CN"/>
        </w:rPr>
        <w:t xml:space="preserve">SSB location and SCS </w:t>
      </w:r>
      <w:r>
        <w:rPr>
          <w:rFonts w:hint="eastAsia"/>
          <w:lang w:val="en-US" w:eastAsia="zh-CN"/>
        </w:rPr>
        <w:t xml:space="preserve">should be </w:t>
      </w:r>
      <w:r>
        <w:rPr>
          <w:lang w:eastAsia="zh-CN"/>
        </w:rPr>
        <w:t>explicitly provided to the UE and SSB does not configure Type-0 PDCCH</w:t>
      </w:r>
      <w:r>
        <w:rPr>
          <w:rFonts w:hint="eastAsia"/>
          <w:lang w:val="en-US" w:eastAsia="zh-CN"/>
        </w:rPr>
        <w:t xml:space="preserve">. As we know, ANR function and CGI reporting are very important functionalities for solving inter-operator PCI confusion and PCI collision issues in unlicensed </w:t>
      </w:r>
      <w:proofErr w:type="gramStart"/>
      <w:r>
        <w:rPr>
          <w:rFonts w:hint="eastAsia"/>
          <w:lang w:val="en-US" w:eastAsia="zh-CN"/>
        </w:rPr>
        <w:t>bands, that</w:t>
      </w:r>
      <w:proofErr w:type="gramEnd"/>
      <w:r>
        <w:rPr>
          <w:rFonts w:hint="eastAsia"/>
          <w:lang w:val="en-US" w:eastAsia="zh-CN"/>
        </w:rPr>
        <w:t xml:space="preserve"> have been adopted in Rel-16 NR-U. Rel-17 above 52.6 GHz in unlicensed bands faces the same problems. Thus ANR function and CGI reporting should be supported for all the SSB SCSs supported in Rel-17 above 52.6 GHz, including 480/</w:t>
      </w:r>
      <w:r>
        <w:rPr>
          <w:lang w:eastAsia="zh-CN"/>
        </w:rPr>
        <w:t xml:space="preserve">960 kHz </w:t>
      </w:r>
      <w:r>
        <w:rPr>
          <w:rFonts w:hint="eastAsia"/>
          <w:lang w:val="en-US" w:eastAsia="zh-CN"/>
        </w:rPr>
        <w:t>SSB SCS in</w:t>
      </w:r>
      <w:r>
        <w:rPr>
          <w:lang w:eastAsia="zh-CN"/>
        </w:rPr>
        <w:t xml:space="preserve"> </w:t>
      </w:r>
      <w:r>
        <w:rPr>
          <w:rFonts w:hint="eastAsia"/>
          <w:lang w:val="en-US" w:eastAsia="zh-CN"/>
        </w:rPr>
        <w:t xml:space="preserve">non-initial access </w:t>
      </w:r>
      <w:r>
        <w:rPr>
          <w:lang w:eastAsia="zh-CN"/>
        </w:rPr>
        <w:t>case</w:t>
      </w:r>
      <w:r>
        <w:rPr>
          <w:rFonts w:hint="eastAsia"/>
          <w:lang w:val="en-US" w:eastAsia="zh-CN"/>
        </w:rPr>
        <w:t xml:space="preserve">. Supporting ANR function needs SSB with </w:t>
      </w:r>
      <w:proofErr w:type="gramStart"/>
      <w:r>
        <w:rPr>
          <w:rFonts w:hint="eastAsia"/>
          <w:lang w:val="en-US" w:eastAsia="zh-CN"/>
        </w:rPr>
        <w:t>480/960kHz</w:t>
      </w:r>
      <w:proofErr w:type="gramEnd"/>
      <w:r>
        <w:rPr>
          <w:rFonts w:hint="eastAsia"/>
          <w:lang w:val="en-US" w:eastAsia="zh-CN"/>
        </w:rPr>
        <w:t xml:space="preserve"> SCS can configure Type0-PDCCH in the MIB.</w:t>
      </w:r>
    </w:p>
    <w:p w:rsidR="000B3C45" w:rsidRDefault="007461E4">
      <w:pPr>
        <w:spacing w:before="180" w:line="260" w:lineRule="auto"/>
        <w:jc w:val="both"/>
        <w:rPr>
          <w:rFonts w:eastAsia="宋体"/>
          <w:lang w:val="en-US" w:eastAsia="zh-CN"/>
        </w:rPr>
      </w:pPr>
      <w:r>
        <w:rPr>
          <w:rFonts w:hint="eastAsia"/>
          <w:lang w:val="en-US" w:eastAsia="zh-CN"/>
        </w:rPr>
        <w:t xml:space="preserve">For whether to support </w:t>
      </w:r>
      <w:r>
        <w:rPr>
          <w:lang w:eastAsia="zh-CN"/>
        </w:rPr>
        <w:t xml:space="preserve">480 kHz and 960 kHz </w:t>
      </w:r>
      <w:r>
        <w:rPr>
          <w:rFonts w:hint="eastAsia"/>
          <w:lang w:val="en-US" w:eastAsia="zh-CN"/>
        </w:rPr>
        <w:t xml:space="preserve">SCS </w:t>
      </w:r>
      <w:r>
        <w:rPr>
          <w:lang w:eastAsia="zh-CN"/>
        </w:rPr>
        <w:t>for the SSB</w:t>
      </w:r>
      <w:r>
        <w:rPr>
          <w:rFonts w:hint="eastAsia"/>
          <w:lang w:val="en-US" w:eastAsia="zh-CN"/>
        </w:rPr>
        <w:t xml:space="preserve"> in initial access </w:t>
      </w:r>
      <w:r>
        <w:rPr>
          <w:lang w:eastAsia="zh-CN"/>
        </w:rPr>
        <w:t>case</w:t>
      </w:r>
      <w:r>
        <w:rPr>
          <w:rFonts w:hint="eastAsia"/>
          <w:lang w:val="en-US" w:eastAsia="zh-CN"/>
        </w:rPr>
        <w:t xml:space="preserve">, the following points can be considered: </w:t>
      </w:r>
      <w:r>
        <w:rPr>
          <w:rFonts w:eastAsia="宋体" w:hint="eastAsia"/>
          <w:lang w:val="en-US" w:eastAsia="zh-CN"/>
        </w:rPr>
        <w:t>First</w:t>
      </w:r>
      <w:r>
        <w:rPr>
          <w:rFonts w:eastAsia="宋体"/>
          <w:lang w:val="en-US" w:eastAsia="zh-CN"/>
        </w:rPr>
        <w:t xml:space="preserve">, the larger the SCS, the lower the synchronization complexity. </w:t>
      </w:r>
      <w:r>
        <w:rPr>
          <w:rFonts w:eastAsia="宋体" w:hint="eastAsia"/>
          <w:lang w:val="en-US" w:eastAsia="zh-CN"/>
        </w:rPr>
        <w:t xml:space="preserve">Absolute </w:t>
      </w:r>
      <w:r>
        <w:rPr>
          <w:rFonts w:eastAsia="宋体"/>
          <w:lang w:val="en-US" w:eastAsia="zh-CN"/>
        </w:rPr>
        <w:t xml:space="preserve">frequency offset </w:t>
      </w:r>
      <m:oMath>
        <m:r>
          <w:rPr>
            <w:rFonts w:ascii="Cambria Math" w:eastAsia="宋体" w:hAnsi="Cambria Math" w:cs="宋体" w:hint="eastAsia"/>
          </w:rPr>
          <m:t>∆</m:t>
        </m:r>
        <m:r>
          <w:rPr>
            <w:rFonts w:ascii="Cambria Math" w:eastAsia="宋体" w:hAnsi="Cambria Math" w:cs="宋体" w:hint="eastAsia"/>
          </w:rPr>
          <m:t>f</m:t>
        </m:r>
      </m:oMath>
      <w:r>
        <w:rPr>
          <w:rFonts w:ascii="Cambria Math" w:eastAsia="宋体" w:hAnsi="Cambria Math" w:cs="宋体" w:hint="eastAsia"/>
          <w:lang w:val="en-US" w:eastAsia="zh-CN"/>
        </w:rPr>
        <w:t xml:space="preserve"> of a carrier in</w:t>
      </w:r>
      <w:r>
        <w:rPr>
          <w:rFonts w:eastAsia="宋体"/>
          <w:lang w:val="en-US" w:eastAsia="zh-CN"/>
        </w:rPr>
        <w:t xml:space="preserve"> 60</w:t>
      </w:r>
      <w:r>
        <w:rPr>
          <w:rFonts w:eastAsia="宋体" w:hint="eastAsia"/>
          <w:lang w:val="en-US" w:eastAsia="zh-CN"/>
        </w:rPr>
        <w:t xml:space="preserve"> </w:t>
      </w:r>
      <w:r>
        <w:rPr>
          <w:rFonts w:eastAsia="宋体"/>
          <w:lang w:val="en-US" w:eastAsia="zh-CN"/>
        </w:rPr>
        <w:t xml:space="preserve">GHz </w:t>
      </w:r>
      <w:r>
        <w:rPr>
          <w:rFonts w:eastAsia="宋体" w:hint="eastAsia"/>
          <w:lang w:val="en-US" w:eastAsia="zh-CN"/>
        </w:rPr>
        <w:t xml:space="preserve">band </w:t>
      </w:r>
      <w:r>
        <w:rPr>
          <w:rFonts w:eastAsia="宋体"/>
          <w:lang w:val="en-US" w:eastAsia="zh-CN"/>
        </w:rPr>
        <w:t>is larger</w:t>
      </w:r>
      <w:r>
        <w:rPr>
          <w:rFonts w:eastAsia="宋体" w:hint="eastAsia"/>
          <w:lang w:val="en-US" w:eastAsia="zh-CN"/>
        </w:rPr>
        <w:t xml:space="preserve"> than in FR2. Larger SCS 480/960 kHz has a higher tolerance on frequency offset as </w:t>
      </w:r>
      <w:proofErr w:type="gramStart"/>
      <w:r>
        <w:rPr>
          <w:rFonts w:eastAsia="宋体" w:hint="eastAsia"/>
          <w:lang w:val="en-US" w:eastAsia="zh-CN"/>
        </w:rPr>
        <w:t xml:space="preserve">its </w:t>
      </w:r>
      <m:oMath>
        <m:r>
          <w:rPr>
            <w:rFonts w:ascii="Cambria Math" w:eastAsia="宋体" w:hAnsi="Cambria Math" w:cs="宋体" w:hint="eastAsia"/>
          </w:rPr>
          <m:t>∆</m:t>
        </m:r>
        <m:r>
          <w:rPr>
            <w:rFonts w:ascii="Cambria Math" w:eastAsia="宋体" w:hAnsi="Cambria Math" w:cs="宋体" w:hint="eastAsia"/>
          </w:rPr>
          <m:t>f/SCS</m:t>
        </m:r>
      </m:oMath>
      <w:r>
        <w:rPr>
          <w:rFonts w:ascii="Cambria Math" w:eastAsia="宋体" w:hAnsi="Cambria Math" w:cs="宋体" w:hint="eastAsia"/>
          <w:lang w:val="en-US" w:eastAsia="zh-CN"/>
        </w:rPr>
        <w:t xml:space="preserve"> is</w:t>
      </w:r>
      <w:proofErr w:type="gramEnd"/>
      <w:r>
        <w:rPr>
          <w:rFonts w:ascii="Cambria Math" w:eastAsia="宋体" w:hAnsi="Cambria Math" w:cs="宋体" w:hint="eastAsia"/>
          <w:lang w:val="en-US" w:eastAsia="zh-CN"/>
        </w:rPr>
        <w:t xml:space="preserve"> low </w:t>
      </w:r>
      <w:r>
        <w:rPr>
          <w:rFonts w:eastAsia="宋体" w:hint="eastAsia"/>
          <w:lang w:val="en-US" w:eastAsia="zh-CN"/>
        </w:rPr>
        <w:t xml:space="preserve">compared with SCS 120 kHz. Secondly, supporting SCS 480/960 kHz can enable single numerology operation. </w:t>
      </w:r>
      <w:r>
        <w:rPr>
          <w:rFonts w:eastAsia="宋体"/>
          <w:lang w:val="en-US" w:eastAsia="zh-CN"/>
        </w:rPr>
        <w:t xml:space="preserve">In addition, SSB supporting </w:t>
      </w:r>
      <w:r>
        <w:rPr>
          <w:rFonts w:eastAsia="宋体" w:hint="eastAsia"/>
          <w:lang w:val="en-US" w:eastAsia="zh-CN"/>
        </w:rPr>
        <w:t xml:space="preserve">SCS </w:t>
      </w:r>
      <w:r>
        <w:rPr>
          <w:rFonts w:eastAsia="宋体"/>
          <w:lang w:val="en-US" w:eastAsia="zh-CN"/>
        </w:rPr>
        <w:t>480/960</w:t>
      </w:r>
      <w:r>
        <w:rPr>
          <w:rFonts w:eastAsia="宋体" w:hint="eastAsia"/>
          <w:lang w:val="en-US" w:eastAsia="zh-CN"/>
        </w:rPr>
        <w:t xml:space="preserve"> kHz</w:t>
      </w:r>
      <w:r>
        <w:rPr>
          <w:rFonts w:eastAsia="宋体"/>
          <w:lang w:val="en-US" w:eastAsia="zh-CN"/>
        </w:rPr>
        <w:t xml:space="preserve"> may help 5</w:t>
      </w:r>
      <w:r>
        <w:rPr>
          <w:rFonts w:eastAsia="宋体" w:hint="eastAsia"/>
          <w:lang w:val="en-US" w:eastAsia="zh-CN"/>
        </w:rPr>
        <w:t>G</w:t>
      </w:r>
      <w:r>
        <w:rPr>
          <w:rFonts w:eastAsia="宋体"/>
          <w:lang w:val="en-US" w:eastAsia="zh-CN"/>
        </w:rPr>
        <w:t xml:space="preserve"> NR </w:t>
      </w:r>
      <w:r>
        <w:rPr>
          <w:rFonts w:eastAsia="宋体" w:hint="eastAsia"/>
          <w:lang w:val="en-US" w:eastAsia="zh-CN"/>
        </w:rPr>
        <w:t xml:space="preserve">to </w:t>
      </w:r>
      <w:r>
        <w:rPr>
          <w:rFonts w:eastAsia="宋体"/>
          <w:lang w:val="en-US" w:eastAsia="zh-CN"/>
        </w:rPr>
        <w:t>have a unified design to support even higher frequency</w:t>
      </w:r>
      <w:r>
        <w:rPr>
          <w:rFonts w:eastAsia="宋体" w:hint="eastAsia"/>
          <w:lang w:val="en-US" w:eastAsia="zh-CN"/>
        </w:rPr>
        <w:t xml:space="preserve"> band</w:t>
      </w:r>
      <w:r>
        <w:rPr>
          <w:rFonts w:eastAsia="宋体"/>
          <w:lang w:val="en-US" w:eastAsia="zh-CN"/>
        </w:rPr>
        <w:t xml:space="preserve"> in the future, such as above 71 GHz.</w:t>
      </w:r>
      <w:r>
        <w:rPr>
          <w:rFonts w:eastAsia="宋体" w:hint="eastAsia"/>
          <w:lang w:val="en-US" w:eastAsia="zh-CN"/>
        </w:rPr>
        <w:t xml:space="preserve"> </w:t>
      </w:r>
      <w:r>
        <w:rPr>
          <w:rFonts w:eastAsia="宋体"/>
          <w:lang w:eastAsia="zh-CN"/>
        </w:rPr>
        <w:t>We should allow some enhancements to make the system more efficient</w:t>
      </w:r>
      <w:r>
        <w:rPr>
          <w:rFonts w:eastAsia="宋体" w:hint="eastAsia"/>
          <w:lang w:val="en-US" w:eastAsia="zh-CN"/>
        </w:rPr>
        <w:t xml:space="preserve">. The additional standardization impact of supporting SSB SCS </w:t>
      </w:r>
      <w:r>
        <w:rPr>
          <w:rFonts w:eastAsia="宋体"/>
          <w:lang w:val="en-US" w:eastAsia="zh-CN"/>
        </w:rPr>
        <w:t>480/960</w:t>
      </w:r>
      <w:r>
        <w:rPr>
          <w:rFonts w:eastAsia="宋体" w:hint="eastAsia"/>
          <w:lang w:val="en-US" w:eastAsia="zh-CN"/>
        </w:rPr>
        <w:t xml:space="preserve"> kHz</w:t>
      </w:r>
      <w:r>
        <w:rPr>
          <w:rFonts w:eastAsia="宋体"/>
          <w:lang w:val="en-US" w:eastAsia="zh-CN"/>
        </w:rPr>
        <w:t xml:space="preserve"> </w:t>
      </w:r>
      <w:r>
        <w:rPr>
          <w:rFonts w:eastAsia="宋体" w:hint="eastAsia"/>
          <w:lang w:val="en-US" w:eastAsia="zh-CN"/>
        </w:rPr>
        <w:t>in initial access case is relatively small, since we have agreed to two SCSs in non-initial access. Above all, we believe 4</w:t>
      </w:r>
      <w:r>
        <w:rPr>
          <w:rFonts w:eastAsia="宋体"/>
          <w:lang w:val="en-US" w:eastAsia="zh-CN"/>
        </w:rPr>
        <w:t>80/960</w:t>
      </w:r>
      <w:r>
        <w:rPr>
          <w:rFonts w:eastAsia="宋体" w:hint="eastAsia"/>
          <w:lang w:val="en-US" w:eastAsia="zh-CN"/>
        </w:rPr>
        <w:t xml:space="preserve"> kHz for SSB is preferred to be introduced for both initial and non-initial access cases in Rel-17 NR above 52.6 GHz.</w:t>
      </w:r>
    </w:p>
    <w:p w:rsidR="000B3C45" w:rsidRDefault="007461E4">
      <w:pPr>
        <w:spacing w:before="180" w:line="260" w:lineRule="auto"/>
        <w:jc w:val="both"/>
        <w:rPr>
          <w:rFonts w:eastAsia="宋体"/>
          <w:b/>
          <w:lang w:val="en-US" w:eastAsia="zh-CN"/>
        </w:rPr>
      </w:pPr>
      <w:r>
        <w:rPr>
          <w:rFonts w:eastAsia="宋体" w:hint="eastAsia"/>
          <w:b/>
          <w:lang w:val="en-US" w:eastAsia="zh-CN"/>
        </w:rPr>
        <w:t xml:space="preserve">Proposal 1: In non-initial access cases, SSB with </w:t>
      </w:r>
      <w:proofErr w:type="gramStart"/>
      <w:r>
        <w:rPr>
          <w:rFonts w:eastAsia="宋体" w:hint="eastAsia"/>
          <w:b/>
          <w:lang w:val="en-US" w:eastAsia="zh-CN"/>
        </w:rPr>
        <w:t>480/960kHz</w:t>
      </w:r>
      <w:proofErr w:type="gramEnd"/>
      <w:r>
        <w:rPr>
          <w:rFonts w:eastAsia="宋体" w:hint="eastAsia"/>
          <w:b/>
          <w:lang w:val="en-US" w:eastAsia="zh-CN"/>
        </w:rPr>
        <w:t xml:space="preserve"> SCS should be allowed to configure Type0-PDCCH in the MIB for supporting ANR function and CGI reporting.</w:t>
      </w:r>
    </w:p>
    <w:p w:rsidR="000B3C45" w:rsidRDefault="007461E4">
      <w:pPr>
        <w:spacing w:before="180" w:line="260" w:lineRule="auto"/>
        <w:jc w:val="both"/>
        <w:rPr>
          <w:rFonts w:eastAsia="宋体"/>
          <w:b/>
          <w:lang w:val="en-US" w:eastAsia="zh-CN"/>
        </w:rPr>
      </w:pPr>
      <w:r>
        <w:rPr>
          <w:rFonts w:eastAsia="宋体" w:hint="eastAsia"/>
          <w:b/>
          <w:lang w:val="en-US" w:eastAsia="zh-CN"/>
        </w:rPr>
        <w:t xml:space="preserve">Proposal 2: SSB with </w:t>
      </w:r>
      <w:proofErr w:type="gramStart"/>
      <w:r>
        <w:rPr>
          <w:rFonts w:eastAsia="宋体" w:hint="eastAsia"/>
          <w:b/>
          <w:lang w:val="en-US" w:eastAsia="zh-CN"/>
        </w:rPr>
        <w:t>480/960kHz</w:t>
      </w:r>
      <w:proofErr w:type="gramEnd"/>
      <w:r>
        <w:rPr>
          <w:rFonts w:eastAsia="宋体" w:hint="eastAsia"/>
          <w:b/>
          <w:lang w:val="en-US" w:eastAsia="zh-CN"/>
        </w:rPr>
        <w:t xml:space="preserve"> SCS should be supported in both initial and non-initial access cases.</w:t>
      </w:r>
    </w:p>
    <w:p w:rsidR="000B3C45" w:rsidRDefault="007461E4">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2.1.2 SSB pattern design</w:t>
      </w:r>
    </w:p>
    <w:p w:rsidR="000B3C45" w:rsidRDefault="007461E4">
      <w:pPr>
        <w:widowControl w:val="0"/>
        <w:jc w:val="both"/>
        <w:rPr>
          <w:rFonts w:eastAsia="宋体"/>
          <w:lang w:val="en-US" w:eastAsia="zh-CN"/>
        </w:rPr>
      </w:pPr>
      <w:r>
        <w:rPr>
          <w:rFonts w:eastAsia="宋体" w:hint="eastAsia"/>
          <w:lang w:val="en-US" w:eastAsia="zh-CN"/>
        </w:rPr>
        <w:t>In Rel-15 NR,  SSB patterns in both Case D (120 kHz) and Case E (240 kHz) only consider the multiplexing with SCS 60/120 kHz control/data channels because FR2 only supports SCS 60/120 kHz control/data channels. In the following, we give our views on designing SSB patterns with different SCSs for NR operation above 52.6 GHz.</w:t>
      </w:r>
    </w:p>
    <w:p w:rsidR="000B3C45" w:rsidRDefault="007461E4">
      <w:pPr>
        <w:widowControl w:val="0"/>
        <w:numPr>
          <w:ilvl w:val="0"/>
          <w:numId w:val="16"/>
        </w:numPr>
        <w:jc w:val="both"/>
        <w:rPr>
          <w:rFonts w:eastAsia="宋体"/>
          <w:b/>
          <w:bCs/>
          <w:sz w:val="21"/>
          <w:szCs w:val="21"/>
          <w:lang w:val="en-US" w:eastAsia="zh-CN"/>
        </w:rPr>
      </w:pPr>
      <w:r>
        <w:rPr>
          <w:rFonts w:eastAsia="宋体" w:hint="eastAsia"/>
          <w:b/>
          <w:bCs/>
          <w:sz w:val="21"/>
          <w:szCs w:val="21"/>
          <w:lang w:val="en-US" w:eastAsia="zh-CN"/>
        </w:rPr>
        <w:t>Only support single numerology operation</w:t>
      </w:r>
    </w:p>
    <w:p w:rsidR="000B3C45" w:rsidRDefault="007461E4">
      <w:pPr>
        <w:widowControl w:val="0"/>
        <w:jc w:val="both"/>
        <w:rPr>
          <w:rFonts w:eastAsia="宋体"/>
          <w:lang w:val="en-US" w:eastAsia="zh-CN"/>
        </w:rPr>
      </w:pPr>
      <w:r>
        <w:rPr>
          <w:rFonts w:eastAsia="宋体" w:hint="eastAsia"/>
          <w:lang w:val="en-US" w:eastAsia="zh-CN"/>
        </w:rPr>
        <w:t>For SSB pattern with 120 kHz, it can reuse the SSB pattern in Case D in FR2.</w:t>
      </w:r>
    </w:p>
    <w:p w:rsidR="000B3C45" w:rsidRDefault="007461E4">
      <w:pPr>
        <w:widowControl w:val="0"/>
        <w:jc w:val="both"/>
        <w:rPr>
          <w:rFonts w:eastAsia="宋体"/>
          <w:lang w:val="en-US" w:eastAsia="zh-CN"/>
        </w:rPr>
      </w:pPr>
      <w:r>
        <w:rPr>
          <w:rFonts w:eastAsia="宋体" w:hint="eastAsia"/>
          <w:lang w:val="en-US" w:eastAsia="zh-CN"/>
        </w:rPr>
        <w:t>For SSB pattern with 480/960 kHz, there are three options can be considered: The first is reusing the SSB patterns in one slot in Case A and Case C. The second is reusing the SSB patterns in two slots in Case B and Case D. In addition, Case E can also be considered for designing SSB pattern with 480/960 kHz if the configuration of CORESET and/or search space set is enhanced.</w:t>
      </w:r>
    </w:p>
    <w:p w:rsidR="000B3C45" w:rsidRDefault="007461E4">
      <w:pPr>
        <w:widowControl w:val="0"/>
        <w:numPr>
          <w:ilvl w:val="0"/>
          <w:numId w:val="16"/>
        </w:numPr>
        <w:jc w:val="both"/>
        <w:rPr>
          <w:rFonts w:eastAsia="宋体"/>
          <w:b/>
          <w:bCs/>
          <w:sz w:val="21"/>
          <w:szCs w:val="21"/>
          <w:lang w:val="en-US" w:eastAsia="zh-CN"/>
        </w:rPr>
      </w:pPr>
      <w:r>
        <w:rPr>
          <w:rFonts w:eastAsia="宋体" w:hint="eastAsia"/>
          <w:b/>
          <w:bCs/>
          <w:sz w:val="21"/>
          <w:szCs w:val="21"/>
          <w:lang w:val="en-US" w:eastAsia="zh-CN"/>
        </w:rPr>
        <w:t>Support both single and mixed numerology operation</w:t>
      </w:r>
    </w:p>
    <w:p w:rsidR="000B3C45" w:rsidRDefault="007461E4">
      <w:pPr>
        <w:widowControl w:val="0"/>
        <w:jc w:val="both"/>
        <w:rPr>
          <w:rFonts w:eastAsia="宋体"/>
          <w:lang w:val="en-US" w:eastAsia="zh-CN"/>
        </w:rPr>
      </w:pPr>
      <w:r>
        <w:rPr>
          <w:rFonts w:eastAsia="宋体" w:hint="eastAsia"/>
          <w:lang w:val="en-US" w:eastAsia="zh-CN"/>
        </w:rPr>
        <w:t>For SSB pattern with 120 kHz, it can reuse the SSB pattern in Case D in FR2.</w:t>
      </w:r>
    </w:p>
    <w:p w:rsidR="000B3C45" w:rsidRDefault="007461E4">
      <w:pPr>
        <w:widowControl w:val="0"/>
        <w:jc w:val="both"/>
        <w:rPr>
          <w:rFonts w:eastAsia="宋体"/>
          <w:lang w:val="en-US" w:eastAsia="zh-CN"/>
        </w:rPr>
      </w:pPr>
      <w:r>
        <w:rPr>
          <w:rFonts w:eastAsia="宋体" w:hint="eastAsia"/>
          <w:lang w:val="en-US" w:eastAsia="zh-CN"/>
        </w:rPr>
        <w:t>For SSB pattern with 480 kHz, it can be designed as follows. Case F1: reusing the SSB patterns in Case A and Case C for multiplexing with same and larger SCS channels (e.g. 480 kHz and 960 kHz). Case E2: reusing the SSB patterns in Case E for multiplexing with smaller SCS channels (e.g. 120 kHz).</w:t>
      </w:r>
    </w:p>
    <w:p w:rsidR="000B3C45" w:rsidRDefault="007461E4">
      <w:pPr>
        <w:widowControl w:val="0"/>
        <w:jc w:val="both"/>
        <w:rPr>
          <w:rFonts w:eastAsia="宋体"/>
          <w:lang w:val="en-US" w:eastAsia="zh-CN"/>
        </w:rPr>
      </w:pPr>
      <w:r>
        <w:rPr>
          <w:rFonts w:eastAsia="宋体" w:hint="eastAsia"/>
          <w:lang w:val="en-US" w:eastAsia="zh-CN"/>
        </w:rPr>
        <w:t>For SSB pattern with 960 kHz, it can be designed as follows. Case G1: reusing the SSB patterns in Case B and Case D for multiplexing with same and smaller SCS channels (e.g. 960 kHz and 480 kHz).</w:t>
      </w:r>
    </w:p>
    <w:p w:rsidR="000B3C45" w:rsidRDefault="007461E4">
      <w:pPr>
        <w:widowControl w:val="0"/>
        <w:numPr>
          <w:ilvl w:val="0"/>
          <w:numId w:val="16"/>
        </w:numPr>
        <w:jc w:val="both"/>
        <w:rPr>
          <w:rFonts w:eastAsia="宋体"/>
          <w:b/>
          <w:bCs/>
          <w:sz w:val="21"/>
          <w:szCs w:val="21"/>
          <w:lang w:val="en-US" w:eastAsia="zh-CN"/>
        </w:rPr>
      </w:pPr>
      <w:r>
        <w:rPr>
          <w:rFonts w:eastAsia="宋体" w:hint="eastAsia"/>
          <w:b/>
          <w:bCs/>
          <w:sz w:val="21"/>
          <w:szCs w:val="21"/>
          <w:lang w:val="en-US" w:eastAsia="zh-CN"/>
        </w:rPr>
        <w:t>Beam switching for SSB with larger SCSs 480/960 kHz</w:t>
      </w:r>
    </w:p>
    <w:p w:rsidR="000B3C45" w:rsidRDefault="007461E4">
      <w:pPr>
        <w:widowControl w:val="0"/>
        <w:spacing w:line="260" w:lineRule="auto"/>
        <w:jc w:val="both"/>
        <w:rPr>
          <w:rFonts w:eastAsia="宋体"/>
          <w:lang w:val="en-US" w:eastAsia="zh-CN"/>
        </w:rPr>
      </w:pPr>
      <w:r>
        <w:t xml:space="preserve">In </w:t>
      </w:r>
      <w:proofErr w:type="spellStart"/>
      <w:r>
        <w:t>Rel</w:t>
      </w:r>
      <w:proofErr w:type="spellEnd"/>
      <w:r>
        <w:rPr>
          <w:rFonts w:hint="eastAsia"/>
          <w:lang w:val="en-US" w:eastAsia="zh-CN"/>
        </w:rPr>
        <w:t>-</w:t>
      </w:r>
      <w:r>
        <w:t>15</w:t>
      </w:r>
      <w:r>
        <w:rPr>
          <w:rFonts w:hint="eastAsia"/>
          <w:lang w:val="en-US" w:eastAsia="zh-CN"/>
        </w:rPr>
        <w:t xml:space="preserve">, </w:t>
      </w:r>
      <w:r>
        <w:t>RAN4 made impact analysis of the beam switching</w:t>
      </w:r>
      <w:r>
        <w:rPr>
          <w:rFonts w:eastAsia="宋体" w:hint="eastAsia"/>
          <w:lang w:val="en-US" w:eastAsia="zh-CN"/>
        </w:rPr>
        <w:t xml:space="preserve"> and agreed that </w:t>
      </w:r>
      <w:r>
        <w:rPr>
          <w:rFonts w:eastAsia="宋体"/>
          <w:lang w:val="en-US" w:eastAsia="zh-CN"/>
        </w:rPr>
        <w:t>“</w:t>
      </w:r>
      <w:r>
        <w:rPr>
          <w:rFonts w:eastAsia="宋体" w:hint="eastAsia"/>
          <w:lang w:val="en-US" w:eastAsia="zh-CN"/>
        </w:rPr>
        <w:t xml:space="preserve">the </w:t>
      </w:r>
      <w:r>
        <w:t xml:space="preserve">worst-case beam switching time is </w:t>
      </w:r>
      <w:r>
        <w:rPr>
          <w:rFonts w:eastAsia="宋体" w:hint="eastAsia"/>
          <w:lang w:val="en-US" w:eastAsia="zh-CN"/>
        </w:rPr>
        <w:t xml:space="preserve">hence </w:t>
      </w:r>
      <w:r>
        <w:t>based on the analogue implementation and is estimated as &lt; 100</w:t>
      </w:r>
      <w:r>
        <w:rPr>
          <w:rFonts w:eastAsia="宋体" w:hint="eastAsia"/>
          <w:lang w:val="en-US" w:eastAsia="zh-CN"/>
        </w:rPr>
        <w:t xml:space="preserve"> </w:t>
      </w:r>
      <w:r>
        <w:t>ns</w:t>
      </w:r>
      <w:r>
        <w:rPr>
          <w:rFonts w:eastAsia="宋体"/>
          <w:lang w:val="en-US" w:eastAsia="zh-CN"/>
        </w:rPr>
        <w:t>”</w:t>
      </w:r>
      <w:r>
        <w:rPr>
          <w:rFonts w:eastAsia="宋体" w:hint="eastAsia"/>
          <w:lang w:val="en-US" w:eastAsia="zh-CN"/>
        </w:rPr>
        <w:t>. That is to say 100 ns is the largest time for beam switching according to RAN4</w:t>
      </w:r>
      <w:r>
        <w:rPr>
          <w:rFonts w:eastAsia="宋体"/>
          <w:lang w:val="en-US" w:eastAsia="zh-CN"/>
        </w:rPr>
        <w:t>’</w:t>
      </w:r>
      <w:r>
        <w:rPr>
          <w:rFonts w:eastAsia="宋体" w:hint="eastAsia"/>
          <w:lang w:val="en-US" w:eastAsia="zh-CN"/>
        </w:rPr>
        <w:t>s understanding.</w:t>
      </w:r>
    </w:p>
    <w:p w:rsidR="000B3C45" w:rsidRDefault="007461E4">
      <w:pPr>
        <w:widowControl w:val="0"/>
        <w:spacing w:line="260" w:lineRule="auto"/>
        <w:jc w:val="both"/>
        <w:rPr>
          <w:rFonts w:eastAsia="宋体"/>
          <w:lang w:val="en-US" w:eastAsia="zh-CN"/>
        </w:rPr>
      </w:pPr>
      <w:r>
        <w:rPr>
          <w:rFonts w:hint="eastAsia"/>
          <w:lang w:val="en-US" w:eastAsia="zh-CN"/>
        </w:rPr>
        <w:t xml:space="preserve">Rel-17 WID on NR operation in 52.6 GHz to 71 GHz [2] has agreed that supporting </w:t>
      </w:r>
      <w:r>
        <w:rPr>
          <w:lang w:eastAsia="zh-CN"/>
        </w:rPr>
        <w:t>new SCS</w:t>
      </w:r>
      <w:r>
        <w:rPr>
          <w:rFonts w:hint="eastAsia"/>
          <w:lang w:val="en-US" w:eastAsia="zh-CN"/>
        </w:rPr>
        <w:t xml:space="preserve">s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data and control channels and reference signals. For SSB and other initial access channels/signals, 480 kHz and 960 kHz may also be used as discussed in section 2.1.1. Table 2.1.2-1 shows the lengths of CP with four SCSs = 120/240/480/960 kHz respectively. As shown in Table 2.1.2-1, we can see at least for SCSs = 120/240 kHz, NCP lengths can cover delay spread, 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 it is</w:t>
      </w:r>
      <w:r>
        <w:rPr>
          <w:rFonts w:eastAsia="宋体"/>
          <w:lang w:val="en-US" w:eastAsia="zh-CN"/>
        </w:rPr>
        <w:t xml:space="preserve"> difficult to ensure that beam switching can be done </w:t>
      </w:r>
      <w:r>
        <w:rPr>
          <w:rFonts w:eastAsia="宋体" w:hint="eastAsia"/>
          <w:lang w:val="en-US" w:eastAsia="zh-CN"/>
        </w:rPr>
        <w:t>with</w:t>
      </w:r>
      <w:r>
        <w:rPr>
          <w:rFonts w:eastAsia="宋体"/>
          <w:lang w:val="en-US" w:eastAsia="zh-CN"/>
        </w:rPr>
        <w:t xml:space="preserve">in </w:t>
      </w:r>
      <w:r>
        <w:rPr>
          <w:rFonts w:eastAsia="宋体" w:hint="eastAsia"/>
          <w:lang w:val="en-US" w:eastAsia="zh-CN"/>
        </w:rPr>
        <w:t>the lengths of NCP</w:t>
      </w:r>
      <w:r>
        <w:rPr>
          <w:rFonts w:eastAsia="宋体" w:hint="eastAsia"/>
          <w:lang w:val="en-US" w:eastAsia="zh"/>
        </w:rPr>
        <w:t xml:space="preserve">, if </w:t>
      </w:r>
      <w:r>
        <w:rPr>
          <w:rFonts w:eastAsia="宋体" w:hint="eastAsia"/>
          <w:lang w:val="en-US" w:eastAsia="zh-CN"/>
        </w:rPr>
        <w:t>beam switching needs a maximum time of 100 ns.</w:t>
      </w:r>
    </w:p>
    <w:p w:rsidR="000B3C45" w:rsidRDefault="007461E4">
      <w:pPr>
        <w:widowControl w:val="0"/>
        <w:spacing w:after="60" w:line="260" w:lineRule="auto"/>
        <w:jc w:val="center"/>
        <w:rPr>
          <w:rFonts w:eastAsia="宋体"/>
          <w:b/>
          <w:bCs/>
          <w:lang w:val="en-US" w:eastAsia="zh-CN"/>
        </w:rPr>
      </w:pPr>
      <w:r>
        <w:rPr>
          <w:rFonts w:eastAsia="宋体"/>
          <w:b/>
          <w:bCs/>
          <w:lang w:val="en-US" w:eastAsia="zh-CN"/>
        </w:rPr>
        <w:t xml:space="preserve">Table </w:t>
      </w:r>
      <w:r>
        <w:rPr>
          <w:rFonts w:eastAsia="宋体" w:hint="eastAsia"/>
          <w:b/>
          <w:bCs/>
          <w:lang w:val="en-US" w:eastAsia="zh-CN"/>
        </w:rPr>
        <w:t>2.1.2-</w:t>
      </w:r>
      <w:r>
        <w:rPr>
          <w:rFonts w:eastAsia="宋体"/>
          <w:b/>
          <w:bCs/>
          <w:lang w:val="en-US" w:eastAsia="zh-CN"/>
        </w:rPr>
        <w:t>1: the lengths of CP based on four candidate SCSs</w:t>
      </w:r>
    </w:p>
    <w:tbl>
      <w:tblPr>
        <w:tblStyle w:val="ad"/>
        <w:tblW w:w="6363" w:type="dxa"/>
        <w:jc w:val="center"/>
        <w:tblLayout w:type="fixed"/>
        <w:tblLook w:val="04A0" w:firstRow="1" w:lastRow="0" w:firstColumn="1" w:lastColumn="0" w:noHBand="0" w:noVBand="1"/>
      </w:tblPr>
      <w:tblGrid>
        <w:gridCol w:w="487"/>
        <w:gridCol w:w="771"/>
        <w:gridCol w:w="965"/>
        <w:gridCol w:w="1446"/>
        <w:gridCol w:w="1391"/>
        <w:gridCol w:w="1303"/>
      </w:tblGrid>
      <w:tr w:rsidR="000B3C45">
        <w:trPr>
          <w:jc w:val="center"/>
        </w:trPr>
        <w:tc>
          <w:tcPr>
            <w:tcW w:w="487" w:type="dxa"/>
            <w:shd w:val="clear" w:color="auto" w:fill="F2F2F2" w:themeFill="background1" w:themeFillShade="F2"/>
          </w:tcPr>
          <w:p w:rsidR="000B3C45" w:rsidRDefault="007461E4">
            <w:pPr>
              <w:widowControl w:val="0"/>
              <w:spacing w:after="60" w:line="260" w:lineRule="auto"/>
              <w:jc w:val="center"/>
              <w:rPr>
                <w:rFonts w:eastAsia="宋体"/>
                <w:b/>
                <w:bCs/>
                <w:lang w:val="en-US" w:eastAsia="zh-CN"/>
              </w:rPr>
            </w:pPr>
            <w:r>
              <w:rPr>
                <w:rFonts w:eastAsia="宋体"/>
                <w:b/>
                <w:bCs/>
                <w:lang w:val="en-US" w:eastAsia="zh-CN"/>
              </w:rPr>
              <w:t>u</w:t>
            </w:r>
          </w:p>
        </w:tc>
        <w:tc>
          <w:tcPr>
            <w:tcW w:w="771" w:type="dxa"/>
            <w:shd w:val="clear" w:color="auto" w:fill="F2F2F2" w:themeFill="background1" w:themeFillShade="F2"/>
          </w:tcPr>
          <w:p w:rsidR="000B3C45" w:rsidRDefault="007461E4">
            <w:pPr>
              <w:widowControl w:val="0"/>
              <w:spacing w:after="60" w:line="260" w:lineRule="auto"/>
              <w:jc w:val="center"/>
              <w:rPr>
                <w:rFonts w:eastAsia="宋体"/>
                <w:b/>
                <w:bCs/>
                <w:lang w:val="en-US" w:eastAsia="zh-CN"/>
              </w:rPr>
            </w:pPr>
            <w:r>
              <w:rPr>
                <w:rFonts w:eastAsia="宋体"/>
                <w:b/>
                <w:bCs/>
                <w:lang w:val="en-US" w:eastAsia="zh-CN"/>
              </w:rPr>
              <w:t xml:space="preserve">SCS </w:t>
            </w:r>
          </w:p>
          <w:p w:rsidR="000B3C45" w:rsidRDefault="007461E4">
            <w:pPr>
              <w:widowControl w:val="0"/>
              <w:spacing w:after="60" w:line="260" w:lineRule="auto"/>
              <w:jc w:val="center"/>
              <w:rPr>
                <w:rFonts w:eastAsia="宋体"/>
                <w:b/>
                <w:bCs/>
                <w:lang w:val="en-US" w:eastAsia="zh-CN"/>
              </w:rPr>
            </w:pPr>
            <w:r>
              <w:rPr>
                <w:rFonts w:eastAsia="宋体"/>
                <w:b/>
                <w:bCs/>
                <w:lang w:val="en-US" w:eastAsia="zh-CN"/>
              </w:rPr>
              <w:t>(kHz)</w:t>
            </w:r>
          </w:p>
        </w:tc>
        <w:tc>
          <w:tcPr>
            <w:tcW w:w="965" w:type="dxa"/>
            <w:shd w:val="clear" w:color="auto" w:fill="F2F2F2" w:themeFill="background1" w:themeFillShade="F2"/>
          </w:tcPr>
          <w:p w:rsidR="000B3C45" w:rsidRDefault="007461E4">
            <w:pPr>
              <w:widowControl w:val="0"/>
              <w:spacing w:after="60" w:line="260" w:lineRule="auto"/>
              <w:jc w:val="center"/>
              <w:rPr>
                <w:rFonts w:eastAsia="宋体"/>
                <w:b/>
                <w:bCs/>
                <w:lang w:val="en-US" w:eastAsia="zh-CN"/>
              </w:rPr>
            </w:pPr>
            <w:r>
              <w:rPr>
                <w:rFonts w:eastAsia="宋体"/>
                <w:b/>
                <w:bCs/>
                <w:lang w:val="en-US" w:eastAsia="zh-CN"/>
              </w:rPr>
              <w:t>Slot</w:t>
            </w:r>
          </w:p>
          <w:p w:rsidR="000B3C45" w:rsidRDefault="007461E4">
            <w:pPr>
              <w:widowControl w:val="0"/>
              <w:spacing w:after="60" w:line="260" w:lineRule="auto"/>
              <w:jc w:val="center"/>
              <w:rPr>
                <w:rFonts w:eastAsia="宋体"/>
                <w:b/>
                <w:bCs/>
                <w:lang w:val="en-US" w:eastAsia="zh-CN"/>
              </w:rPr>
            </w:pPr>
            <w:r>
              <w:rPr>
                <w:rFonts w:eastAsia="宋体"/>
                <w:b/>
                <w:bCs/>
                <w:lang w:val="en-US" w:eastAsia="zh-CN"/>
              </w:rPr>
              <w:t>length</w:t>
            </w:r>
          </w:p>
          <w:p w:rsidR="000B3C45" w:rsidRDefault="007461E4">
            <w:pPr>
              <w:widowControl w:val="0"/>
              <w:spacing w:after="60" w:line="260" w:lineRule="auto"/>
              <w:jc w:val="center"/>
              <w:rPr>
                <w:rFonts w:eastAsia="宋体"/>
                <w:b/>
                <w:bCs/>
                <w:lang w:val="en-US" w:eastAsia="zh-CN"/>
              </w:rPr>
            </w:pPr>
            <w:r>
              <w:rPr>
                <w:rFonts w:eastAsia="宋体"/>
                <w:b/>
                <w:bCs/>
                <w:lang w:val="en-US" w:eastAsia="zh-CN"/>
              </w:rPr>
              <w:t>(us)</w:t>
            </w:r>
          </w:p>
        </w:tc>
        <w:tc>
          <w:tcPr>
            <w:tcW w:w="1446" w:type="dxa"/>
            <w:shd w:val="clear" w:color="auto" w:fill="F2F2F2" w:themeFill="background1" w:themeFillShade="F2"/>
          </w:tcPr>
          <w:p w:rsidR="000B3C45" w:rsidRDefault="007461E4">
            <w:pPr>
              <w:widowControl w:val="0"/>
              <w:spacing w:after="60" w:line="260" w:lineRule="auto"/>
              <w:jc w:val="center"/>
              <w:rPr>
                <w:rFonts w:eastAsia="宋体"/>
                <w:b/>
                <w:bCs/>
                <w:lang w:val="en-US" w:eastAsia="zh-CN"/>
              </w:rPr>
            </w:pPr>
            <w:r>
              <w:rPr>
                <w:rFonts w:eastAsia="宋体"/>
                <w:b/>
                <w:bCs/>
                <w:lang w:val="en-US" w:eastAsia="zh-CN"/>
              </w:rPr>
              <w:t>Symbol length</w:t>
            </w:r>
          </w:p>
        </w:tc>
        <w:tc>
          <w:tcPr>
            <w:tcW w:w="1391" w:type="dxa"/>
            <w:shd w:val="clear" w:color="auto" w:fill="F2F2F2" w:themeFill="background1" w:themeFillShade="F2"/>
          </w:tcPr>
          <w:p w:rsidR="000B3C45" w:rsidRDefault="007461E4">
            <w:pPr>
              <w:widowControl w:val="0"/>
              <w:spacing w:after="60" w:line="260" w:lineRule="auto"/>
              <w:jc w:val="center"/>
              <w:rPr>
                <w:rFonts w:eastAsia="宋体"/>
                <w:b/>
                <w:bCs/>
                <w:lang w:val="en-US" w:eastAsia="zh-CN"/>
              </w:rPr>
            </w:pPr>
            <w:r>
              <w:rPr>
                <w:rFonts w:eastAsia="宋体"/>
                <w:b/>
                <w:bCs/>
                <w:lang w:val="en-US" w:eastAsia="zh-CN"/>
              </w:rPr>
              <w:t>NCP length</w:t>
            </w:r>
          </w:p>
          <w:p w:rsidR="000B3C45" w:rsidRDefault="007461E4">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10" w:dyaOrig="285" w14:anchorId="5A46E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5pt" o:ole="">
                  <v:imagedata r:id="rId8" o:title=""/>
                </v:shape>
                <o:OLEObject Type="Embed" ProgID="Equation.3" ShapeID="_x0000_i1025" DrawAspect="Content" ObjectID="_1682324570" r:id="rId9"/>
              </w:object>
            </w:r>
            <w:r>
              <w:rPr>
                <w:rFonts w:eastAsia="宋体"/>
                <w:b/>
                <w:bCs/>
                <w:lang w:val="en-US" w:eastAsia="zh-CN"/>
              </w:rPr>
              <w:t xml:space="preserve"> and </w:t>
            </w:r>
            <w:r>
              <w:rPr>
                <w:rFonts w:eastAsia="宋体"/>
                <w:b/>
                <w:bCs/>
                <w:position w:val="-6"/>
                <w:lang w:val="en-US" w:eastAsia="zh-CN"/>
              </w:rPr>
              <w:object w:dxaOrig="855" w:dyaOrig="330" w14:anchorId="39C663C0">
                <v:shape id="_x0000_i1026" type="#_x0000_t75" style="width:43pt;height:16.5pt" o:ole="">
                  <v:imagedata r:id="rId10" o:title=""/>
                </v:shape>
                <o:OLEObject Type="Embed" ProgID="Equation.3" ShapeID="_x0000_i1026" DrawAspect="Content" ObjectID="_1682324571" r:id="rId11"/>
              </w:object>
            </w:r>
            <w:r>
              <w:rPr>
                <w:rFonts w:eastAsia="宋体"/>
                <w:b/>
                <w:bCs/>
                <w:lang w:val="en-US" w:eastAsia="zh-CN"/>
              </w:rPr>
              <w:t>)</w:t>
            </w:r>
          </w:p>
        </w:tc>
        <w:tc>
          <w:tcPr>
            <w:tcW w:w="1303" w:type="dxa"/>
            <w:shd w:val="clear" w:color="auto" w:fill="F2F2F2" w:themeFill="background1" w:themeFillShade="F2"/>
          </w:tcPr>
          <w:p w:rsidR="000B3C45" w:rsidRDefault="007461E4">
            <w:pPr>
              <w:widowControl w:val="0"/>
              <w:spacing w:after="60" w:line="260" w:lineRule="auto"/>
              <w:jc w:val="center"/>
              <w:rPr>
                <w:rFonts w:eastAsia="宋体"/>
                <w:b/>
                <w:bCs/>
                <w:lang w:val="en-US" w:eastAsia="zh-CN"/>
              </w:rPr>
            </w:pPr>
            <w:r>
              <w:rPr>
                <w:rFonts w:eastAsia="宋体"/>
                <w:b/>
                <w:bCs/>
                <w:lang w:val="en-US" w:eastAsia="zh-CN"/>
              </w:rPr>
              <w:t>NCP length</w:t>
            </w:r>
          </w:p>
          <w:p w:rsidR="000B3C45" w:rsidRDefault="007461E4">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10" w:dyaOrig="285" w14:anchorId="32BB86FC">
                <v:shape id="_x0000_i1027" type="#_x0000_t75" style="width:25.5pt;height:14.5pt" o:ole="">
                  <v:imagedata r:id="rId12" o:title=""/>
                </v:shape>
                <o:OLEObject Type="Embed" ProgID="Equation.3" ShapeID="_x0000_i1027" DrawAspect="Content" ObjectID="_1682324572" r:id="rId13"/>
              </w:object>
            </w:r>
            <w:r>
              <w:rPr>
                <w:rFonts w:eastAsia="宋体"/>
                <w:b/>
                <w:bCs/>
                <w:lang w:val="en-US" w:eastAsia="zh-CN"/>
              </w:rPr>
              <w:t xml:space="preserve"> or</w:t>
            </w:r>
          </w:p>
          <w:p w:rsidR="000B3C45" w:rsidRDefault="007461E4">
            <w:pPr>
              <w:widowControl w:val="0"/>
              <w:spacing w:after="60" w:line="260" w:lineRule="auto"/>
              <w:jc w:val="center"/>
              <w:rPr>
                <w:rFonts w:eastAsia="宋体"/>
                <w:b/>
                <w:bCs/>
                <w:lang w:val="en-US" w:eastAsia="zh-CN"/>
              </w:rPr>
            </w:pPr>
            <w:r>
              <w:rPr>
                <w:rFonts w:eastAsia="宋体"/>
                <w:b/>
                <w:bCs/>
                <w:position w:val="-6"/>
                <w:lang w:val="en-US" w:eastAsia="zh-CN"/>
              </w:rPr>
              <w:object w:dxaOrig="855" w:dyaOrig="330" w14:anchorId="7624E218">
                <v:shape id="_x0000_i1028" type="#_x0000_t75" style="width:43pt;height:16.5pt" o:ole="">
                  <v:imagedata r:id="rId14" o:title=""/>
                </v:shape>
                <o:OLEObject Type="Embed" ProgID="Equation.3" ShapeID="_x0000_i1028" DrawAspect="Content" ObjectID="_1682324573" r:id="rId15"/>
              </w:object>
            </w:r>
            <w:r>
              <w:rPr>
                <w:rFonts w:eastAsia="宋体"/>
                <w:b/>
                <w:bCs/>
                <w:lang w:val="en-US" w:eastAsia="zh-CN"/>
              </w:rPr>
              <w:t>)</w:t>
            </w:r>
          </w:p>
        </w:tc>
      </w:tr>
      <w:tr w:rsidR="000B3C45">
        <w:trPr>
          <w:jc w:val="center"/>
        </w:trPr>
        <w:tc>
          <w:tcPr>
            <w:tcW w:w="487" w:type="dxa"/>
          </w:tcPr>
          <w:p w:rsidR="000B3C45" w:rsidRDefault="007461E4">
            <w:pPr>
              <w:widowControl w:val="0"/>
              <w:spacing w:after="60" w:line="260" w:lineRule="auto"/>
              <w:jc w:val="center"/>
              <w:rPr>
                <w:rFonts w:eastAsia="宋体"/>
                <w:lang w:val="en-US" w:eastAsia="zh-CN"/>
              </w:rPr>
            </w:pPr>
            <w:r>
              <w:rPr>
                <w:rFonts w:eastAsia="宋体"/>
                <w:lang w:val="en-US" w:eastAsia="zh-CN"/>
              </w:rPr>
              <w:t>3</w:t>
            </w:r>
          </w:p>
        </w:tc>
        <w:tc>
          <w:tcPr>
            <w:tcW w:w="771" w:type="dxa"/>
          </w:tcPr>
          <w:p w:rsidR="000B3C45" w:rsidRDefault="007461E4">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0B3C45" w:rsidRDefault="007461E4">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0B3C45" w:rsidRDefault="007461E4">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0B3C45" w:rsidRDefault="007461E4">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0B3C45" w:rsidRDefault="007461E4">
            <w:pPr>
              <w:widowControl w:val="0"/>
              <w:spacing w:after="60" w:line="260" w:lineRule="auto"/>
              <w:jc w:val="center"/>
              <w:rPr>
                <w:rFonts w:eastAsia="宋体"/>
                <w:lang w:val="en-US" w:eastAsia="zh-CN"/>
              </w:rPr>
            </w:pPr>
            <w:r>
              <w:rPr>
                <w:rFonts w:eastAsia="宋体"/>
                <w:lang w:val="en-US" w:eastAsia="zh-CN"/>
              </w:rPr>
              <w:t>1107 ns</w:t>
            </w:r>
          </w:p>
        </w:tc>
      </w:tr>
      <w:tr w:rsidR="000B3C45">
        <w:trPr>
          <w:jc w:val="center"/>
        </w:trPr>
        <w:tc>
          <w:tcPr>
            <w:tcW w:w="487" w:type="dxa"/>
          </w:tcPr>
          <w:p w:rsidR="000B3C45" w:rsidRDefault="007461E4">
            <w:pPr>
              <w:widowControl w:val="0"/>
              <w:spacing w:after="60" w:line="260" w:lineRule="auto"/>
              <w:jc w:val="center"/>
              <w:rPr>
                <w:rFonts w:eastAsia="宋体"/>
                <w:lang w:val="en-US" w:eastAsia="zh-CN"/>
              </w:rPr>
            </w:pPr>
            <w:r>
              <w:rPr>
                <w:rFonts w:eastAsia="宋体"/>
                <w:lang w:val="en-US" w:eastAsia="zh-CN"/>
              </w:rPr>
              <w:t>4</w:t>
            </w:r>
          </w:p>
        </w:tc>
        <w:tc>
          <w:tcPr>
            <w:tcW w:w="771" w:type="dxa"/>
          </w:tcPr>
          <w:p w:rsidR="000B3C45" w:rsidRDefault="007461E4">
            <w:pPr>
              <w:widowControl w:val="0"/>
              <w:spacing w:after="60" w:line="260" w:lineRule="auto"/>
              <w:jc w:val="center"/>
              <w:rPr>
                <w:rFonts w:eastAsia="宋体"/>
                <w:lang w:val="en-US" w:eastAsia="zh-CN"/>
              </w:rPr>
            </w:pPr>
            <w:r>
              <w:rPr>
                <w:rFonts w:eastAsia="宋体"/>
                <w:lang w:val="en-US" w:eastAsia="zh-CN"/>
              </w:rPr>
              <w:t>240</w:t>
            </w:r>
          </w:p>
        </w:tc>
        <w:tc>
          <w:tcPr>
            <w:tcW w:w="965" w:type="dxa"/>
          </w:tcPr>
          <w:p w:rsidR="000B3C45" w:rsidRDefault="007461E4">
            <w:pPr>
              <w:widowControl w:val="0"/>
              <w:spacing w:after="60" w:line="260" w:lineRule="auto"/>
              <w:jc w:val="center"/>
              <w:rPr>
                <w:rFonts w:eastAsia="宋体"/>
                <w:lang w:val="en-US" w:eastAsia="zh-CN"/>
              </w:rPr>
            </w:pPr>
            <w:r>
              <w:rPr>
                <w:rFonts w:eastAsia="宋体"/>
                <w:lang w:val="en-US" w:eastAsia="zh-CN"/>
              </w:rPr>
              <w:t>62.5</w:t>
            </w:r>
          </w:p>
        </w:tc>
        <w:tc>
          <w:tcPr>
            <w:tcW w:w="1446" w:type="dxa"/>
          </w:tcPr>
          <w:p w:rsidR="000B3C45" w:rsidRDefault="007461E4">
            <w:pPr>
              <w:widowControl w:val="0"/>
              <w:spacing w:after="60" w:line="260" w:lineRule="auto"/>
              <w:jc w:val="center"/>
              <w:rPr>
                <w:rFonts w:eastAsia="宋体"/>
                <w:lang w:val="en-US" w:eastAsia="zh-CN"/>
              </w:rPr>
            </w:pPr>
            <w:r>
              <w:rPr>
                <w:rFonts w:eastAsia="宋体"/>
                <w:lang w:val="en-US" w:eastAsia="zh-CN"/>
              </w:rPr>
              <w:t>4167 ns</w:t>
            </w:r>
          </w:p>
        </w:tc>
        <w:tc>
          <w:tcPr>
            <w:tcW w:w="1391" w:type="dxa"/>
          </w:tcPr>
          <w:p w:rsidR="000B3C45" w:rsidRDefault="007461E4">
            <w:pPr>
              <w:widowControl w:val="0"/>
              <w:spacing w:after="60" w:line="260" w:lineRule="auto"/>
              <w:jc w:val="center"/>
              <w:rPr>
                <w:rFonts w:eastAsia="宋体"/>
                <w:lang w:val="en-US" w:eastAsia="zh-CN"/>
              </w:rPr>
            </w:pPr>
            <w:r>
              <w:rPr>
                <w:rFonts w:eastAsia="宋体"/>
                <w:lang w:val="en-US" w:eastAsia="zh-CN"/>
              </w:rPr>
              <w:t>293 ns</w:t>
            </w:r>
          </w:p>
        </w:tc>
        <w:tc>
          <w:tcPr>
            <w:tcW w:w="1303" w:type="dxa"/>
          </w:tcPr>
          <w:p w:rsidR="000B3C45" w:rsidRDefault="007461E4">
            <w:pPr>
              <w:widowControl w:val="0"/>
              <w:spacing w:after="60" w:line="260" w:lineRule="auto"/>
              <w:jc w:val="center"/>
              <w:rPr>
                <w:rFonts w:eastAsia="宋体"/>
                <w:lang w:val="en-US" w:eastAsia="zh-CN"/>
              </w:rPr>
            </w:pPr>
            <w:r>
              <w:rPr>
                <w:rFonts w:eastAsia="宋体"/>
                <w:lang w:val="en-US" w:eastAsia="zh-CN"/>
              </w:rPr>
              <w:t>814 ns</w:t>
            </w:r>
          </w:p>
        </w:tc>
      </w:tr>
      <w:tr w:rsidR="000B3C45">
        <w:trPr>
          <w:jc w:val="center"/>
        </w:trPr>
        <w:tc>
          <w:tcPr>
            <w:tcW w:w="487" w:type="dxa"/>
          </w:tcPr>
          <w:p w:rsidR="000B3C45" w:rsidRDefault="007461E4">
            <w:pPr>
              <w:widowControl w:val="0"/>
              <w:spacing w:after="60" w:line="260" w:lineRule="auto"/>
              <w:jc w:val="center"/>
              <w:rPr>
                <w:rFonts w:eastAsia="宋体"/>
                <w:lang w:val="en-US" w:eastAsia="zh-CN"/>
              </w:rPr>
            </w:pPr>
            <w:r>
              <w:rPr>
                <w:rFonts w:eastAsia="宋体"/>
                <w:lang w:val="en-US" w:eastAsia="zh-CN"/>
              </w:rPr>
              <w:t>5</w:t>
            </w:r>
          </w:p>
        </w:tc>
        <w:tc>
          <w:tcPr>
            <w:tcW w:w="771" w:type="dxa"/>
          </w:tcPr>
          <w:p w:rsidR="000B3C45" w:rsidRDefault="007461E4">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0B3C45" w:rsidRDefault="007461E4">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0B3C45" w:rsidRDefault="007461E4">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0B3C45" w:rsidRDefault="007461E4">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rsidR="000B3C45" w:rsidRDefault="007461E4">
            <w:pPr>
              <w:widowControl w:val="0"/>
              <w:spacing w:after="60" w:line="260" w:lineRule="auto"/>
              <w:jc w:val="center"/>
              <w:rPr>
                <w:rFonts w:eastAsia="宋体"/>
                <w:lang w:val="en-US" w:eastAsia="zh-CN"/>
              </w:rPr>
            </w:pPr>
            <w:r>
              <w:rPr>
                <w:rFonts w:eastAsia="宋体"/>
                <w:lang w:val="en-US" w:eastAsia="zh-CN"/>
              </w:rPr>
              <w:t>667 ns</w:t>
            </w:r>
          </w:p>
        </w:tc>
      </w:tr>
      <w:tr w:rsidR="000B3C45">
        <w:trPr>
          <w:jc w:val="center"/>
        </w:trPr>
        <w:tc>
          <w:tcPr>
            <w:tcW w:w="487" w:type="dxa"/>
          </w:tcPr>
          <w:p w:rsidR="000B3C45" w:rsidRDefault="007461E4">
            <w:pPr>
              <w:widowControl w:val="0"/>
              <w:spacing w:after="60" w:line="260" w:lineRule="auto"/>
              <w:jc w:val="center"/>
              <w:rPr>
                <w:rFonts w:eastAsia="宋体"/>
                <w:lang w:val="en-US" w:eastAsia="zh-CN"/>
              </w:rPr>
            </w:pPr>
            <w:r>
              <w:rPr>
                <w:rFonts w:eastAsia="宋体"/>
                <w:lang w:val="en-US" w:eastAsia="zh-CN"/>
              </w:rPr>
              <w:t>6</w:t>
            </w:r>
          </w:p>
        </w:tc>
        <w:tc>
          <w:tcPr>
            <w:tcW w:w="771" w:type="dxa"/>
          </w:tcPr>
          <w:p w:rsidR="000B3C45" w:rsidRDefault="007461E4">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0B3C45" w:rsidRDefault="007461E4">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0B3C45" w:rsidRDefault="007461E4">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0B3C45" w:rsidRDefault="007461E4">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rsidR="000B3C45" w:rsidRDefault="007461E4">
            <w:pPr>
              <w:widowControl w:val="0"/>
              <w:spacing w:after="60" w:line="260" w:lineRule="auto"/>
              <w:jc w:val="center"/>
              <w:rPr>
                <w:rFonts w:eastAsia="宋体"/>
                <w:lang w:val="en-US" w:eastAsia="zh-CN"/>
              </w:rPr>
            </w:pPr>
            <w:r>
              <w:rPr>
                <w:rFonts w:eastAsia="宋体"/>
                <w:lang w:val="en-US" w:eastAsia="zh-CN"/>
              </w:rPr>
              <w:t>594 ns</w:t>
            </w:r>
          </w:p>
        </w:tc>
      </w:tr>
    </w:tbl>
    <w:p w:rsidR="000B3C45" w:rsidRDefault="007461E4">
      <w:pPr>
        <w:widowControl w:val="0"/>
        <w:spacing w:before="180" w:line="260" w:lineRule="auto"/>
        <w:jc w:val="both"/>
        <w:rPr>
          <w:rFonts w:eastAsia="宋体"/>
          <w:lang w:val="en-US" w:eastAsia="zh-CN"/>
        </w:rPr>
      </w:pPr>
      <w:r>
        <w:rPr>
          <w:rFonts w:eastAsia="宋体" w:hint="eastAsia"/>
          <w:lang w:val="en-US" w:eastAsia="zh"/>
        </w:rPr>
        <w:t xml:space="preserve">Although in the TP R4-2103260 to TR 38.808 approved in the RAN4 #98-e meeting, RAN4 thinks both CPs of SCS 480 kHz and 960 kHz are feasible for beam switching, but their analysis </w:t>
      </w:r>
      <w:r>
        <w:rPr>
          <w:rFonts w:eastAsia="宋体" w:hint="eastAsia"/>
          <w:lang w:val="en-US" w:eastAsia="zh-CN"/>
        </w:rPr>
        <w:t xml:space="preserve">may be </w:t>
      </w:r>
      <w:r>
        <w:rPr>
          <w:rFonts w:eastAsia="宋体" w:hint="eastAsia"/>
          <w:lang w:val="en-US" w:eastAsia="zh"/>
        </w:rPr>
        <w:t>only from beam switching point of view. We don't know if they take other factors</w:t>
      </w:r>
      <w:r>
        <w:rPr>
          <w:rFonts w:eastAsia="宋体" w:hint="eastAsia"/>
          <w:lang w:val="en-US" w:eastAsia="zh-CN"/>
        </w:rPr>
        <w:t xml:space="preserve"> </w:t>
      </w:r>
      <w:r>
        <w:rPr>
          <w:rFonts w:eastAsia="宋体" w:hint="eastAsia"/>
          <w:lang w:val="en-US" w:eastAsia="zh"/>
        </w:rPr>
        <w:t>into account</w:t>
      </w:r>
      <w:r>
        <w:rPr>
          <w:rFonts w:eastAsia="宋体" w:hint="eastAsia"/>
          <w:lang w:val="en-US" w:eastAsia="zh-CN"/>
        </w:rPr>
        <w:t>, such as delay spread and time errors. RAN1 can continue to wait for reply LS and clarifications from RAN4.</w:t>
      </w:r>
    </w:p>
    <w:p w:rsidR="000B3C45" w:rsidRDefault="007461E4">
      <w:pPr>
        <w:widowControl w:val="0"/>
        <w:spacing w:before="180" w:line="260" w:lineRule="auto"/>
        <w:jc w:val="both"/>
        <w:rPr>
          <w:rFonts w:eastAsia="宋体"/>
          <w:lang w:val="en-US" w:eastAsia="zh-CN"/>
        </w:rPr>
      </w:pPr>
      <w:r>
        <w:rPr>
          <w:rFonts w:eastAsia="宋体" w:hint="eastAsia"/>
          <w:lang w:val="en-US" w:eastAsia="zh-CN"/>
        </w:rPr>
        <w:t xml:space="preserve">In the following, we provide some options for supporting beam switching for SSB with </w:t>
      </w:r>
      <w:r>
        <w:rPr>
          <w:lang w:eastAsia="zh-CN"/>
        </w:rPr>
        <w:t>new SCS</w:t>
      </w:r>
      <w:r>
        <w:rPr>
          <w:rFonts w:hint="eastAsia"/>
          <w:lang w:val="en-US" w:eastAsia="zh-CN"/>
        </w:rPr>
        <w:t xml:space="preserve">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if the CPs cannot support beam switching and other functions simultaneously.</w:t>
      </w:r>
    </w:p>
    <w:p w:rsidR="000B3C45" w:rsidRDefault="007461E4">
      <w:pPr>
        <w:widowControl w:val="0"/>
        <w:spacing w:afterLines="50" w:after="120"/>
        <w:rPr>
          <w:lang w:val="en-US" w:eastAsia="zh-CN"/>
        </w:rPr>
      </w:pPr>
      <w:r>
        <w:rPr>
          <w:rFonts w:hint="eastAsia"/>
          <w:b/>
          <w:bCs/>
          <w:u w:val="single"/>
          <w:lang w:val="en-US" w:eastAsia="zh-CN"/>
        </w:rPr>
        <w:t>Option 1:</w:t>
      </w:r>
      <w:r>
        <w:rPr>
          <w:rFonts w:hint="eastAsia"/>
          <w:lang w:val="en-US" w:eastAsia="zh-CN"/>
        </w:rPr>
        <w:t xml:space="preserve"> In a half-frame, any two candidate SSBs are discontinuous in the time domain.</w:t>
      </w:r>
    </w:p>
    <w:p w:rsidR="000B3C45" w:rsidRDefault="007461E4">
      <w:pPr>
        <w:rPr>
          <w:lang w:val="en-US" w:eastAsia="zh-CN"/>
        </w:rPr>
      </w:pPr>
      <w:r>
        <w:rPr>
          <w:rFonts w:hint="eastAsia"/>
          <w:lang w:val="en-US" w:eastAsia="zh-CN"/>
        </w:rPr>
        <w:t xml:space="preserve">There are several ways to design any two candidate SSBs in a half-frame are discontinuous in the time domain. </w:t>
      </w:r>
    </w:p>
    <w:p w:rsidR="000B3C45" w:rsidRDefault="007461E4">
      <w:pPr>
        <w:numPr>
          <w:ilvl w:val="0"/>
          <w:numId w:val="18"/>
        </w:numPr>
        <w:jc w:val="both"/>
        <w:rPr>
          <w:lang w:val="en-US" w:eastAsia="zh-CN"/>
        </w:rPr>
      </w:pPr>
      <w:r>
        <w:rPr>
          <w:rFonts w:hint="eastAsia"/>
          <w:lang w:val="en-US" w:eastAsia="zh-CN"/>
        </w:rPr>
        <w:t>Option 1-1: SSB pattern with SCS 480/960 kHz can adopt the existing pattern of Case A and Case C in one or two slots in a half-frame defined in Re</w:t>
      </w:r>
      <w:r>
        <w:rPr>
          <w:lang w:val="en-US" w:eastAsia="zh-CN"/>
        </w:rPr>
        <w:t xml:space="preserve">l-15 NR, as shown in Figure </w:t>
      </w:r>
      <w:r>
        <w:rPr>
          <w:rFonts w:hint="eastAsia"/>
          <w:lang w:val="en-US" w:eastAsia="zh-CN"/>
        </w:rPr>
        <w:t>2.1.2-</w:t>
      </w:r>
      <w:r>
        <w:rPr>
          <w:lang w:val="en-US" w:eastAsia="zh-CN"/>
        </w:rPr>
        <w:t>1.</w:t>
      </w:r>
      <w:r>
        <w:rPr>
          <w:rFonts w:hint="eastAsia"/>
          <w:lang w:val="en-US" w:eastAsia="zh-CN"/>
        </w:rPr>
        <w:t xml:space="preserve"> In Case A and Case C</w:t>
      </w:r>
      <w:r>
        <w:rPr>
          <w:lang w:val="en-US" w:eastAsia="zh-CN"/>
        </w:rPr>
        <w:t>, there are at least two</w:t>
      </w:r>
      <w:r>
        <w:rPr>
          <w:rFonts w:hint="eastAsia"/>
          <w:lang w:val="en-US" w:eastAsia="zh-CN"/>
        </w:rPr>
        <w:t>-</w:t>
      </w:r>
      <w:r>
        <w:rPr>
          <w:lang w:val="en-US" w:eastAsia="zh-CN"/>
        </w:rPr>
        <w:t>symbol intervals between</w:t>
      </w:r>
      <w:r>
        <w:rPr>
          <w:rFonts w:hint="eastAsia"/>
          <w:lang w:val="en-US" w:eastAsia="zh-CN"/>
        </w:rPr>
        <w:t xml:space="preserve"> any</w:t>
      </w:r>
      <w:r>
        <w:rPr>
          <w:lang w:val="en-US" w:eastAsia="zh-CN"/>
        </w:rPr>
        <w:t xml:space="preserve"> two </w:t>
      </w:r>
      <w:r>
        <w:rPr>
          <w:rFonts w:hint="eastAsia"/>
          <w:lang w:val="en-US" w:eastAsia="zh-CN"/>
        </w:rPr>
        <w:t xml:space="preserve">candidate </w:t>
      </w:r>
      <w:r>
        <w:rPr>
          <w:lang w:val="en-US" w:eastAsia="zh-CN"/>
        </w:rPr>
        <w:t xml:space="preserve">SSBs. </w:t>
      </w:r>
    </w:p>
    <w:p w:rsidR="000B3C45" w:rsidRDefault="007461E4">
      <w:pPr>
        <w:spacing w:after="0" w:line="240" w:lineRule="auto"/>
        <w:rPr>
          <w:rFonts w:eastAsia="宋体"/>
        </w:rPr>
      </w:pPr>
      <w:r>
        <w:rPr>
          <w:rFonts w:eastAsia="宋体"/>
        </w:rPr>
        <w:object w:dxaOrig="9195" w:dyaOrig="1380" w14:anchorId="5C28034F">
          <v:shape id="_x0000_i1029" type="#_x0000_t75" style="width:460pt;height:69pt" o:ole="">
            <v:imagedata r:id="rId16" o:title=""/>
          </v:shape>
          <o:OLEObject Type="Embed" ProgID="Visio.Drawing.11" ShapeID="_x0000_i1029" DrawAspect="Content" ObjectID="_1682324574" r:id="rId17"/>
        </w:object>
      </w:r>
    </w:p>
    <w:p w:rsidR="000B3C45" w:rsidRDefault="007461E4">
      <w:pPr>
        <w:spacing w:line="240" w:lineRule="auto"/>
        <w:jc w:val="center"/>
        <w:rPr>
          <w:rFonts w:eastAsia="宋体"/>
          <w:b/>
          <w:bCs/>
          <w:lang w:val="en-US" w:eastAsia="zh-CN"/>
        </w:rPr>
      </w:pPr>
      <w:r>
        <w:rPr>
          <w:rFonts w:eastAsia="宋体" w:hint="eastAsia"/>
          <w:b/>
          <w:bCs/>
          <w:lang w:val="en-US" w:eastAsia="zh-CN"/>
        </w:rPr>
        <w:t xml:space="preserve">Figure 2.1.2-1: </w:t>
      </w:r>
      <w:r>
        <w:rPr>
          <w:rFonts w:hint="eastAsia"/>
          <w:b/>
          <w:bCs/>
          <w:lang w:val="en-US" w:eastAsia="zh-CN"/>
        </w:rPr>
        <w:t>SSB patterns in Case A, Case B and Case C</w:t>
      </w:r>
    </w:p>
    <w:p w:rsidR="000B3C45" w:rsidRDefault="007461E4">
      <w:pPr>
        <w:numPr>
          <w:ilvl w:val="0"/>
          <w:numId w:val="18"/>
        </w:numPr>
        <w:jc w:val="both"/>
        <w:rPr>
          <w:lang w:val="en-US" w:eastAsia="zh-CN"/>
        </w:rPr>
      </w:pPr>
      <w:r>
        <w:rPr>
          <w:rFonts w:hint="eastAsia"/>
          <w:lang w:val="en-US" w:eastAsia="zh-CN"/>
        </w:rPr>
        <w:t>Option 1-2: SSB pattern with SCS 480/960 kHz should be re-designed to reserve at least one symbol between any two candidate SSBs. One possible way is that only defining one candidate SSB per slot, and placing blank symbols before and after the candidate SSB. Another way is to shift one of the two continuous SSBs in Case B/D forward or backward by one or more symbols.</w:t>
      </w:r>
    </w:p>
    <w:p w:rsidR="000B3C45" w:rsidRDefault="007461E4">
      <w:pPr>
        <w:widowControl w:val="0"/>
        <w:spacing w:line="260" w:lineRule="auto"/>
        <w:jc w:val="both"/>
        <w:rPr>
          <w:lang w:val="en-US" w:eastAsia="zh-CN"/>
        </w:rPr>
      </w:pPr>
      <w:r>
        <w:rPr>
          <w:rFonts w:hint="eastAsia"/>
          <w:b/>
          <w:bCs/>
          <w:u w:val="single"/>
          <w:lang w:val="en-US" w:eastAsia="zh-CN"/>
        </w:rPr>
        <w:t xml:space="preserve">Option 2: </w:t>
      </w:r>
      <w:r>
        <w:rPr>
          <w:rFonts w:hint="eastAsia"/>
          <w:lang w:val="en-US" w:eastAsia="zh-CN"/>
        </w:rPr>
        <w:t xml:space="preserve">Multiple adjacent candidate SSBs are defined to have a same SSB index or QCL assumption. For example, two (e.g. in Case A/B/C/D) or four (e.g. in Case E) adjacent candidate SSBs have a same SSB index or QCL assumption. The </w:t>
      </w:r>
      <w:proofErr w:type="spellStart"/>
      <w:r>
        <w:rPr>
          <w:rFonts w:hint="eastAsia"/>
          <w:lang w:val="en-US" w:eastAsia="zh-CN"/>
        </w:rPr>
        <w:t>gNB</w:t>
      </w:r>
      <w:proofErr w:type="spellEnd"/>
      <w:r>
        <w:rPr>
          <w:rFonts w:hint="eastAsia"/>
          <w:lang w:val="en-US" w:eastAsia="zh-CN"/>
        </w:rPr>
        <w:t xml:space="preserve"> transmit one or more of these candidate SSBs with a same SSB index or QCL assumption.</w:t>
      </w:r>
    </w:p>
    <w:p w:rsidR="000B3C45" w:rsidRDefault="007461E4">
      <w:pPr>
        <w:widowControl w:val="0"/>
        <w:spacing w:line="240" w:lineRule="auto"/>
        <w:jc w:val="both"/>
        <w:rPr>
          <w:lang w:val="en-US" w:eastAsia="zh-CN"/>
        </w:rPr>
      </w:pPr>
      <w:r>
        <w:rPr>
          <w:rFonts w:hint="eastAsia"/>
          <w:b/>
          <w:bCs/>
          <w:lang w:val="en-US" w:eastAsia="zh-CN"/>
        </w:rPr>
        <w:t xml:space="preserve">Proposal 3：For designing </w:t>
      </w:r>
      <w:r>
        <w:rPr>
          <w:rFonts w:eastAsia="宋体" w:hint="eastAsia"/>
          <w:b/>
          <w:bCs/>
          <w:lang w:val="en-US" w:eastAsia="zh-CN"/>
        </w:rPr>
        <w:t>SSB patterns with different SCSs for NR operation above 52.6 GHz, it is proposed to reuse the existing design (i.e. Case A/C, Case B/D and Case E) as much as possible, and take different impacts in single/mixed numerology operation into account.</w:t>
      </w:r>
    </w:p>
    <w:p w:rsidR="000B3C45" w:rsidRDefault="007461E4">
      <w:pPr>
        <w:spacing w:after="60" w:line="240" w:lineRule="auto"/>
        <w:jc w:val="both"/>
        <w:rPr>
          <w:b/>
          <w:bCs/>
          <w:lang w:val="en-US" w:eastAsia="zh-CN"/>
        </w:rPr>
      </w:pPr>
      <w:r>
        <w:rPr>
          <w:rFonts w:hint="eastAsia"/>
          <w:b/>
          <w:bCs/>
          <w:lang w:val="en-US" w:eastAsia="zh-CN"/>
        </w:rPr>
        <w:t>Proposal 4: The following options can be considered for supporting beam switching for SSB with SCS 480 kHz and 960 kHz if the CPs</w:t>
      </w:r>
      <w:r>
        <w:rPr>
          <w:rFonts w:eastAsia="宋体" w:hint="eastAsia"/>
          <w:b/>
          <w:bCs/>
          <w:lang w:val="en-US" w:eastAsia="zh-CN"/>
        </w:rPr>
        <w:t xml:space="preserve"> cannot support beam switching and other functions simultaneously</w:t>
      </w:r>
      <w:r>
        <w:rPr>
          <w:b/>
          <w:bCs/>
          <w:lang w:val="en-US" w:eastAsia="zh-CN"/>
        </w:rPr>
        <w:t>.</w:t>
      </w:r>
    </w:p>
    <w:p w:rsidR="000B3C45" w:rsidRDefault="007461E4">
      <w:pPr>
        <w:widowControl w:val="0"/>
        <w:numPr>
          <w:ilvl w:val="0"/>
          <w:numId w:val="19"/>
        </w:numPr>
        <w:spacing w:after="60" w:line="240" w:lineRule="auto"/>
        <w:rPr>
          <w:b/>
          <w:bCs/>
          <w:lang w:val="en-US" w:eastAsia="zh-CN"/>
        </w:rPr>
      </w:pPr>
      <w:r>
        <w:rPr>
          <w:rFonts w:hint="eastAsia"/>
          <w:b/>
          <w:bCs/>
          <w:lang w:val="en-US" w:eastAsia="zh-CN"/>
        </w:rPr>
        <w:t>Option 1: In a half-frame, any two candidate SSBs are discontinuous in the time domain</w:t>
      </w:r>
    </w:p>
    <w:p w:rsidR="000B3C45" w:rsidRDefault="007461E4">
      <w:pPr>
        <w:widowControl w:val="0"/>
        <w:numPr>
          <w:ilvl w:val="0"/>
          <w:numId w:val="20"/>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0B3C45" w:rsidRDefault="007461E4">
      <w:pPr>
        <w:widowControl w:val="0"/>
        <w:numPr>
          <w:ilvl w:val="0"/>
          <w:numId w:val="20"/>
        </w:numPr>
        <w:spacing w:after="60" w:line="240" w:lineRule="auto"/>
        <w:jc w:val="both"/>
        <w:rPr>
          <w:b/>
          <w:bCs/>
          <w:lang w:val="en-US" w:eastAsia="zh-CN"/>
        </w:rPr>
      </w:pPr>
      <w:r>
        <w:rPr>
          <w:rFonts w:hint="eastAsia"/>
          <w:b/>
          <w:bCs/>
          <w:lang w:val="en-US" w:eastAsia="zh-CN"/>
        </w:rPr>
        <w:t xml:space="preserve">Option 1-2: SSB pattern with SCS 480/960 kHz should be re-designed to reserve at least one symbol between any two candidate SSBs, e.g.  only defining one candidate SSB per slot, or shift </w:t>
      </w:r>
      <w:r>
        <w:rPr>
          <w:rFonts w:hint="eastAsia"/>
          <w:b/>
          <w:bCs/>
          <w:lang w:val="en-US" w:eastAsia="zh"/>
        </w:rPr>
        <w:t xml:space="preserve">the existing </w:t>
      </w:r>
      <w:r>
        <w:rPr>
          <w:rFonts w:hint="eastAsia"/>
          <w:b/>
          <w:bCs/>
          <w:lang w:val="en-US" w:eastAsia="zh-CN"/>
        </w:rPr>
        <w:t>SSB by one or more symbols</w:t>
      </w:r>
    </w:p>
    <w:p w:rsidR="000B3C45" w:rsidRDefault="007461E4">
      <w:pPr>
        <w:widowControl w:val="0"/>
        <w:numPr>
          <w:ilvl w:val="0"/>
          <w:numId w:val="19"/>
        </w:numPr>
        <w:spacing w:line="260" w:lineRule="auto"/>
        <w:jc w:val="both"/>
      </w:pPr>
      <w:r>
        <w:rPr>
          <w:rFonts w:hint="eastAsia"/>
          <w:b/>
          <w:bCs/>
          <w:lang w:val="en-US" w:eastAsia="zh-CN"/>
        </w:rPr>
        <w:t>Option 2: Multiple adjacent candidate SSBs are defined to have a same SSB index or QCL assumption</w:t>
      </w:r>
    </w:p>
    <w:p w:rsidR="000B3C45" w:rsidRDefault="007461E4">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2.1.3 </w:t>
      </w:r>
      <w:r>
        <w:rPr>
          <w:rFonts w:eastAsia="宋体" w:hint="eastAsia"/>
          <w:b/>
          <w:bCs/>
          <w:sz w:val="24"/>
          <w:szCs w:val="24"/>
          <w:lang w:val="en-US" w:eastAsia="zh"/>
        </w:rPr>
        <w:t>DRS/</w:t>
      </w:r>
      <w:r>
        <w:rPr>
          <w:rFonts w:eastAsia="宋体" w:hint="eastAsia"/>
          <w:b/>
          <w:bCs/>
          <w:sz w:val="24"/>
          <w:szCs w:val="24"/>
          <w:lang w:val="en-US" w:eastAsia="zh-CN"/>
        </w:rPr>
        <w:t>SSB transmission in discovery burst window(s)</w:t>
      </w:r>
    </w:p>
    <w:p w:rsidR="000B3C45" w:rsidRDefault="007461E4">
      <w:pPr>
        <w:jc w:val="both"/>
        <w:rPr>
          <w:rFonts w:eastAsia="宋体"/>
          <w:lang w:val="en-US" w:eastAsia="zh-CN"/>
        </w:rPr>
      </w:pPr>
      <w:r>
        <w:rPr>
          <w:rFonts w:eastAsia="宋体" w:hint="eastAsia"/>
          <w:lang w:val="en-US" w:eastAsia="zh-CN"/>
        </w:rPr>
        <w:t>RAN has agreed that supporting</w:t>
      </w:r>
      <w:r>
        <w:rPr>
          <w:lang w:eastAsia="ja-JP"/>
        </w:rPr>
        <w:t xml:space="preserve"> up to 64 SSB beams for licensed and unlicensed operation in frequency range</w:t>
      </w:r>
      <w:r>
        <w:rPr>
          <w:rFonts w:eastAsia="宋体" w:hint="eastAsia"/>
          <w:lang w:val="en-US" w:eastAsia="zh-CN"/>
        </w:rPr>
        <w:t xml:space="preserve"> 52.6 GHz ~ 71 GHz. Accordingly, it is sufficient to define 64 candidate SSBs corresponding to 64 beams in a half-frame. However, in order to guarantee the SSB coverage, improve the SSB detection performance, and increase the transmission opportunities of SSB in unlicensed carrier, more candidate SSBs can be defined in the half-frame. As shown in Figure 2.1.3-1, at least for SCS 240/480/960 kHz, there are many blank symbols in the half-frame can be used for defining new candidate SSBs.</w:t>
      </w:r>
    </w:p>
    <w:p w:rsidR="000B3C45" w:rsidRDefault="007461E4">
      <w:pPr>
        <w:widowControl w:val="0"/>
        <w:jc w:val="center"/>
      </w:pPr>
      <w:r>
        <w:rPr>
          <w:noProof/>
          <w:lang w:val="en-US" w:eastAsia="zh-CN"/>
        </w:rPr>
        <w:drawing>
          <wp:inline distT="0" distB="0" distL="114300" distR="114300">
            <wp:extent cx="5231130" cy="2689860"/>
            <wp:effectExtent l="0" t="0" r="7620" b="1524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18"/>
                    <a:stretch>
                      <a:fillRect/>
                    </a:stretch>
                  </pic:blipFill>
                  <pic:spPr>
                    <a:xfrm>
                      <a:off x="0" y="0"/>
                      <a:ext cx="5231130" cy="2689860"/>
                    </a:xfrm>
                    <a:prstGeom prst="rect">
                      <a:avLst/>
                    </a:prstGeom>
                    <a:noFill/>
                    <a:ln>
                      <a:noFill/>
                    </a:ln>
                  </pic:spPr>
                </pic:pic>
              </a:graphicData>
            </a:graphic>
          </wp:inline>
        </w:drawing>
      </w:r>
    </w:p>
    <w:p w:rsidR="000B3C45" w:rsidRDefault="007461E4">
      <w:pPr>
        <w:widowControl w:val="0"/>
        <w:jc w:val="center"/>
        <w:rPr>
          <w:rFonts w:eastAsia="宋体"/>
          <w:b/>
          <w:bCs/>
          <w:lang w:val="en-US" w:eastAsia="zh-CN"/>
        </w:rPr>
      </w:pPr>
      <w:r>
        <w:rPr>
          <w:rFonts w:eastAsia="宋体" w:hint="eastAsia"/>
          <w:b/>
          <w:bCs/>
          <w:lang w:val="en-US" w:eastAsia="zh-CN"/>
        </w:rPr>
        <w:t>Figure 2.1.3-1: Candidate SSBs in a half-frame</w:t>
      </w:r>
    </w:p>
    <w:p w:rsidR="000B3C45" w:rsidRDefault="007461E4">
      <w:pPr>
        <w:jc w:val="both"/>
        <w:rPr>
          <w:lang w:val="en-US" w:eastAsia="zh-CN"/>
        </w:rPr>
      </w:pPr>
      <w:r>
        <w:rPr>
          <w:rFonts w:hint="eastAsia"/>
          <w:lang w:val="en-US" w:eastAsia="zh-CN"/>
        </w:rPr>
        <w:t>Take Case E with 240 kHz as an example, a total of 128 candidate SSBs can be defined in the half frame to increase SSB transmission opportunities, as shown in Figure 2.1.3-2. One subsequent problem is how to indicate more candidate SSB indexes to UE for timing synchronization</w:t>
      </w:r>
      <w:r>
        <w:rPr>
          <w:rFonts w:eastAsiaTheme="minorEastAsia" w:hint="eastAsia"/>
          <w:lang w:val="en-US" w:eastAsia="zh-CN"/>
        </w:rPr>
        <w:t>,</w:t>
      </w:r>
      <w:r>
        <w:rPr>
          <w:rFonts w:eastAsiaTheme="minorEastAsia"/>
          <w:lang w:val="en-US" w:eastAsia="zh-CN"/>
        </w:rPr>
        <w:t xml:space="preserve"> </w:t>
      </w:r>
      <w:r>
        <w:rPr>
          <w:rFonts w:hint="eastAsia"/>
          <w:lang w:val="en-US" w:eastAsia="zh-CN"/>
        </w:rPr>
        <w:t xml:space="preserve">taking the mechanism of Rel-16 NR-U as </w:t>
      </w:r>
      <w:r>
        <w:rPr>
          <w:lang w:val="en-US" w:eastAsia="zh-CN"/>
        </w:rPr>
        <w:t xml:space="preserve">the </w:t>
      </w:r>
      <w:r>
        <w:rPr>
          <w:rFonts w:hint="eastAsia"/>
          <w:lang w:val="en-US" w:eastAsia="zh-CN"/>
        </w:rPr>
        <w:t>reference.</w:t>
      </w:r>
    </w:p>
    <w:p w:rsidR="000B3C45" w:rsidRDefault="007461E4">
      <w:r>
        <w:rPr>
          <w:noProof/>
          <w:lang w:val="en-US" w:eastAsia="zh-CN"/>
        </w:rPr>
        <w:drawing>
          <wp:inline distT="0" distB="0" distL="114300" distR="114300">
            <wp:extent cx="5965190" cy="906145"/>
            <wp:effectExtent l="0" t="0" r="16510" b="825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9"/>
                    <a:stretch>
                      <a:fillRect/>
                    </a:stretch>
                  </pic:blipFill>
                  <pic:spPr>
                    <a:xfrm>
                      <a:off x="0" y="0"/>
                      <a:ext cx="5965190" cy="906145"/>
                    </a:xfrm>
                    <a:prstGeom prst="rect">
                      <a:avLst/>
                    </a:prstGeom>
                    <a:noFill/>
                    <a:ln>
                      <a:noFill/>
                    </a:ln>
                  </pic:spPr>
                </pic:pic>
              </a:graphicData>
            </a:graphic>
          </wp:inline>
        </w:drawing>
      </w:r>
    </w:p>
    <w:p w:rsidR="000B3C45" w:rsidRDefault="007461E4">
      <w:pPr>
        <w:jc w:val="center"/>
        <w:rPr>
          <w:lang w:val="en-US" w:eastAsia="zh-CN"/>
        </w:rPr>
      </w:pPr>
      <w:r>
        <w:rPr>
          <w:rFonts w:eastAsia="宋体" w:hint="eastAsia"/>
          <w:b/>
          <w:bCs/>
          <w:lang w:val="en-US" w:eastAsia="zh-CN"/>
        </w:rPr>
        <w:t>Figure 2.1.3-2: More candidate SSBs defined in a half frame</w:t>
      </w:r>
    </w:p>
    <w:p w:rsidR="000B3C45" w:rsidRDefault="007461E4">
      <w:pPr>
        <w:jc w:val="both"/>
        <w:rPr>
          <w:b/>
          <w:bCs/>
          <w:lang w:val="en-US" w:eastAsia="zh-CN"/>
        </w:rPr>
      </w:pPr>
      <w:r>
        <w:rPr>
          <w:rFonts w:hint="eastAsia"/>
          <w:b/>
          <w:bCs/>
          <w:lang w:val="en-US" w:eastAsia="zh"/>
        </w:rPr>
        <w:t>Observation</w:t>
      </w:r>
      <w:r>
        <w:rPr>
          <w:rFonts w:hint="eastAsia"/>
          <w:b/>
          <w:bCs/>
          <w:lang w:val="en-US" w:eastAsia="zh-CN"/>
        </w:rPr>
        <w:t xml:space="preserve"> 1: More than 64 candidate SSBs with SCS larger than 120 kHz can be defined in a half-frame for Rel-17 NR above 52.6 GHz.</w:t>
      </w:r>
    </w:p>
    <w:p w:rsidR="000B3C45" w:rsidRDefault="007461E4">
      <w:pPr>
        <w:jc w:val="both"/>
        <w:rPr>
          <w:rFonts w:eastAsia="宋体"/>
          <w:lang w:val="en-US" w:eastAsia="zh-CN"/>
        </w:rPr>
      </w:pPr>
      <w:r>
        <w:rPr>
          <w:rFonts w:eastAsia="宋体" w:hint="eastAsia"/>
          <w:lang w:val="en-US" w:eastAsia="zh"/>
        </w:rPr>
        <w:t>For operation with shared spectrum channel access of NR 52.6</w:t>
      </w:r>
      <w:r>
        <w:rPr>
          <w:rFonts w:eastAsia="宋体" w:hint="eastAsia"/>
          <w:lang w:val="en-US" w:eastAsia="zh-CN"/>
        </w:rPr>
        <w:t>~</w:t>
      </w:r>
      <w:r>
        <w:rPr>
          <w:rFonts w:eastAsia="宋体" w:hint="eastAsia"/>
          <w:lang w:val="en-US" w:eastAsia="zh"/>
        </w:rPr>
        <w:t xml:space="preserve">71 GHz, RAN1 in last e-meeting has agreed to support discovery burst (DB) and define the DB same as in Rel-16 37.213 Section 4.0. </w:t>
      </w:r>
      <w:r>
        <w:rPr>
          <w:rFonts w:eastAsia="宋体" w:hint="eastAsia"/>
          <w:lang w:val="en-US" w:eastAsia="zh-CN"/>
        </w:rPr>
        <w:t>The Rel-16 d</w:t>
      </w:r>
      <w:r>
        <w:rPr>
          <w:rFonts w:eastAsia="宋体" w:hint="eastAsia"/>
          <w:lang w:val="en-US" w:eastAsia="zh"/>
        </w:rPr>
        <w:t xml:space="preserve">iscovery burst includes at least an SSB and may also include RMSI-CORESET, RMSI-PDSCH and/or NZP CSI-RS. </w:t>
      </w:r>
      <w:r>
        <w:rPr>
          <w:rFonts w:eastAsia="宋体"/>
          <w:lang w:val="en-US" w:eastAsia="zh"/>
        </w:rPr>
        <w:t>In order to increase the transmission opportunities of discovery burst, it is also necessary to support configuring a discovery burst transmission window (DBTW).</w:t>
      </w:r>
    </w:p>
    <w:p w:rsidR="000B3C45" w:rsidRDefault="007461E4">
      <w:pPr>
        <w:jc w:val="both"/>
        <w:rPr>
          <w:rFonts w:eastAsia="宋体"/>
          <w:lang w:val="en-US" w:eastAsia="zh"/>
        </w:rPr>
      </w:pPr>
      <w:r>
        <w:rPr>
          <w:rFonts w:eastAsia="宋体" w:hint="eastAsia"/>
          <w:lang w:val="en-US" w:eastAsia="zh"/>
        </w:rPr>
        <w:t>RAN1 in RAN1 #104 e-meeting has agreed that SSB transmission with LBT is supported at least when the conditions for contention exempt short control signaling based SSB transmission is not met. Therefore, supporting DB</w:t>
      </w:r>
      <w:r>
        <w:rPr>
          <w:rFonts w:eastAsia="宋体" w:hint="eastAsia"/>
          <w:lang w:val="en-US" w:eastAsia="zh-CN"/>
        </w:rPr>
        <w:t>TW</w:t>
      </w:r>
      <w:r>
        <w:rPr>
          <w:rFonts w:eastAsia="宋体" w:hint="eastAsia"/>
          <w:lang w:val="en-US" w:eastAsia="zh"/>
        </w:rPr>
        <w:t xml:space="preserve"> is not only the requirement of 120 kHz SSB SCS, but also the requirement of other </w:t>
      </w:r>
      <w:r>
        <w:rPr>
          <w:rFonts w:eastAsia="宋体" w:hint="eastAsia"/>
          <w:lang w:val="en-US" w:eastAsia="zh-CN"/>
        </w:rPr>
        <w:t xml:space="preserve">SSB </w:t>
      </w:r>
      <w:r>
        <w:rPr>
          <w:rFonts w:eastAsia="宋体" w:hint="eastAsia"/>
          <w:lang w:val="en-US" w:eastAsia="zh"/>
        </w:rPr>
        <w:t>SCSs if they are agreed to be supported.</w:t>
      </w:r>
    </w:p>
    <w:p w:rsidR="000B3C45" w:rsidRDefault="007461E4">
      <w:pPr>
        <w:jc w:val="both"/>
        <w:rPr>
          <w:b/>
          <w:bCs/>
          <w:lang w:val="en-US" w:eastAsia="zh"/>
        </w:rPr>
      </w:pPr>
      <w:r>
        <w:rPr>
          <w:rFonts w:eastAsia="宋体" w:hint="eastAsia"/>
          <w:b/>
          <w:bCs/>
          <w:lang w:val="en-US" w:eastAsia="zh"/>
        </w:rPr>
        <w:t xml:space="preserve">Proposal </w:t>
      </w:r>
      <w:r>
        <w:rPr>
          <w:rFonts w:eastAsia="宋体" w:hint="eastAsia"/>
          <w:b/>
          <w:bCs/>
          <w:lang w:val="en-US" w:eastAsia="zh-CN"/>
        </w:rPr>
        <w:t>5</w:t>
      </w:r>
      <w:r>
        <w:rPr>
          <w:rFonts w:eastAsia="宋体" w:hint="eastAsia"/>
          <w:b/>
          <w:bCs/>
          <w:lang w:val="en-US" w:eastAsia="zh"/>
        </w:rPr>
        <w:t>: D</w:t>
      </w:r>
      <w:proofErr w:type="spellStart"/>
      <w:r>
        <w:rPr>
          <w:b/>
          <w:bCs/>
        </w:rPr>
        <w:t>iscovery</w:t>
      </w:r>
      <w:proofErr w:type="spellEnd"/>
      <w:r>
        <w:rPr>
          <w:b/>
          <w:bCs/>
        </w:rPr>
        <w:t xml:space="preserve"> burst transmission window (DBTW) </w:t>
      </w:r>
      <w:r>
        <w:rPr>
          <w:rFonts w:hint="eastAsia"/>
          <w:b/>
          <w:bCs/>
          <w:lang w:val="en-US" w:eastAsia="zh"/>
        </w:rPr>
        <w:t>should be supported for 120 kHz SSB SCS and other SSB SCSs.</w:t>
      </w:r>
    </w:p>
    <w:p w:rsidR="000B3C45" w:rsidRDefault="007461E4">
      <w:pPr>
        <w:jc w:val="both"/>
        <w:rPr>
          <w:rFonts w:eastAsia="宋体"/>
          <w:lang w:val="en-US" w:eastAsia="zh-CN"/>
        </w:rPr>
      </w:pPr>
      <w:r>
        <w:rPr>
          <w:rFonts w:eastAsia="宋体" w:hint="eastAsia"/>
          <w:lang w:val="en-US" w:eastAsia="zh"/>
        </w:rPr>
        <w:t xml:space="preserve">RAN1 has also agreed that PBCH payload size and the number of PBCH DMRS sequences is no greater than or the same as for FR2, if DBTW is supported. </w:t>
      </w:r>
      <w:r>
        <w:rPr>
          <w:rFonts w:eastAsia="宋体" w:hint="eastAsia"/>
          <w:lang w:val="en-US" w:eastAsia="zh-CN"/>
        </w:rPr>
        <w:t>In order to reduce the impact of standardization caused by indicating candidate SSB indices, the number of candidate SSB defined in the half-frame can be limited to 128 or kept unchanged (maintain 64) for 240/480/960 kHz SSB SCS. New candidate SSB indices and QCL relation can be indicated via MIB (and/or SIB1), but whether it is feasible depends on the design of other aspects, e.g. SCS combinations of SSB and CORESET#0, subcarrier level offset.</w:t>
      </w:r>
    </w:p>
    <w:p w:rsidR="000B3C45" w:rsidRDefault="007461E4">
      <w:pPr>
        <w:jc w:val="both"/>
        <w:rPr>
          <w:rFonts w:eastAsia="宋体"/>
          <w:b/>
          <w:bCs/>
          <w:lang w:val="en-US" w:eastAsia="zh-CN"/>
        </w:rPr>
      </w:pPr>
      <w:r>
        <w:rPr>
          <w:rFonts w:eastAsia="宋体" w:hint="eastAsia"/>
          <w:b/>
          <w:bCs/>
          <w:lang w:val="en-US" w:eastAsia="zh"/>
        </w:rPr>
        <w:t xml:space="preserve">Proposal </w:t>
      </w:r>
      <w:r>
        <w:rPr>
          <w:rFonts w:eastAsia="宋体" w:hint="eastAsia"/>
          <w:b/>
          <w:bCs/>
          <w:lang w:val="en-US" w:eastAsia="zh-CN"/>
        </w:rPr>
        <w:t>6</w:t>
      </w:r>
      <w:r>
        <w:rPr>
          <w:rFonts w:eastAsia="宋体" w:hint="eastAsia"/>
          <w:b/>
          <w:bCs/>
          <w:lang w:val="en-US" w:eastAsia="zh"/>
        </w:rPr>
        <w:t xml:space="preserve">: </w:t>
      </w:r>
      <w:r>
        <w:rPr>
          <w:rFonts w:eastAsia="宋体" w:hint="eastAsia"/>
          <w:b/>
          <w:bCs/>
          <w:lang w:val="en-US" w:eastAsia="zh-CN"/>
        </w:rPr>
        <w:t>In order to reduce the impact of standardization caused by indicating candidate SSB indices, the maximum number of candidate SSB defined in the half-frame can be kept unchanged (maintain 64) or limited to 128 for 240/480/960 kHz SSB SCS.</w:t>
      </w:r>
    </w:p>
    <w:p w:rsidR="000B3C45" w:rsidRDefault="007461E4">
      <w:pPr>
        <w:jc w:val="both"/>
        <w:rPr>
          <w:rFonts w:eastAsia="宋体"/>
          <w:lang w:val="en-US" w:eastAsia="zh-CN"/>
        </w:rPr>
      </w:pPr>
      <w:r>
        <w:rPr>
          <w:rFonts w:eastAsia="宋体" w:hint="eastAsia"/>
          <w:lang w:val="en-US" w:eastAsia="zh-CN"/>
        </w:rPr>
        <w:t xml:space="preserve">For LBT exempt operation and overlapping licensed/unlicensed bands, we can eliminate the effects of DBTW through configuration implementation. For example, for 120 kHz SSB SCS, the </w:t>
      </w:r>
      <w:proofErr w:type="spellStart"/>
      <w:r>
        <w:rPr>
          <w:rFonts w:eastAsia="宋体" w:hint="eastAsia"/>
          <w:lang w:val="en-US" w:eastAsia="zh-CN"/>
        </w:rPr>
        <w:t>gNB</w:t>
      </w:r>
      <w:proofErr w:type="spellEnd"/>
      <w:r>
        <w:rPr>
          <w:rFonts w:eastAsia="宋体" w:hint="eastAsia"/>
          <w:lang w:val="en-US" w:eastAsia="zh-CN"/>
        </w:rPr>
        <w:t xml:space="preserve"> can indicate that the maximum number of beams Q = 64 and the length of DBTW = 5 </w:t>
      </w:r>
      <w:proofErr w:type="spellStart"/>
      <w:r>
        <w:rPr>
          <w:rFonts w:eastAsia="宋体" w:hint="eastAsia"/>
          <w:lang w:val="en-US" w:eastAsia="zh-CN"/>
        </w:rPr>
        <w:t>ms</w:t>
      </w:r>
      <w:proofErr w:type="spellEnd"/>
      <w:r>
        <w:rPr>
          <w:rFonts w:eastAsia="宋体" w:hint="eastAsia"/>
          <w:lang w:val="en-US" w:eastAsia="zh-CN"/>
        </w:rPr>
        <w:t xml:space="preserve"> if LBT exempt operation for SSB is allowed.</w:t>
      </w:r>
    </w:p>
    <w:p w:rsidR="000B3C45" w:rsidRDefault="007461E4">
      <w:pPr>
        <w:jc w:val="both"/>
        <w:rPr>
          <w:rFonts w:eastAsia="宋体"/>
          <w:b/>
          <w:bCs/>
          <w:lang w:val="en-US" w:eastAsia="zh-CN"/>
        </w:rPr>
      </w:pPr>
      <w:r>
        <w:rPr>
          <w:rFonts w:eastAsia="宋体" w:hint="eastAsia"/>
          <w:b/>
          <w:bCs/>
          <w:lang w:val="en-US" w:eastAsia="zh-CN"/>
        </w:rPr>
        <w:t xml:space="preserve">Proposal 7: For LBT exempt operation and overlapping licensed/unlicensed bands, it is not necessary to enable/disable the DBTW by explicit signaling. The impacts on LBT exempt operation brought by DBTW can be eliminated by configuration implementation. </w:t>
      </w:r>
    </w:p>
    <w:p w:rsidR="000B3C45" w:rsidRDefault="007461E4">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2.1.4 Multiplexing of SSB and Type0-PDCCH</w:t>
      </w:r>
    </w:p>
    <w:p w:rsidR="000B3C45" w:rsidRDefault="007461E4">
      <w:pPr>
        <w:jc w:val="both"/>
        <w:rPr>
          <w:rFonts w:eastAsia="宋体"/>
          <w:lang w:val="en-US" w:eastAsia="zh-CN"/>
        </w:rPr>
      </w:pPr>
      <w:r>
        <w:rPr>
          <w:rFonts w:eastAsia="宋体" w:hint="eastAsia"/>
          <w:lang w:val="en-US" w:eastAsia="zh-CN"/>
        </w:rPr>
        <w:t xml:space="preserve">The association of SSB, Type0-PDCCH and RMSI should be studied for better initial access. Rel-15 FR2 supports SSB with SCS 120/240 kHz and Type0-PDCCH with SCS 60/120 kHz. The multiplexing of SSB and Type0-PDCCH includes three types of patterns: Pattern 1 (TDM), Pattern 2 (FDM with different SCSs) and Pattern 3 (FDM with same SCS), as shown in Figure 2.1.4-1. The frequency range of CORESET#0 of Pattern 1 needs to contain SSB. </w:t>
      </w:r>
      <w:r>
        <w:rPr>
          <w:rFonts w:eastAsia="宋体"/>
          <w:i/>
          <w:iCs/>
          <w:lang w:val="en-US" w:eastAsia="zh-CN"/>
        </w:rPr>
        <w:t>O</w:t>
      </w:r>
      <w:r>
        <w:rPr>
          <w:rFonts w:eastAsia="宋体" w:hint="eastAsia"/>
          <w:lang w:val="en-US" w:eastAsia="zh-CN"/>
        </w:rPr>
        <w:t xml:space="preserve"> can be taken as {0, 2.5, 5, 7.5}, which means that the SFN boundary can be offset by SSB with 0, 2.5, 5 or 7.5 </w:t>
      </w:r>
      <w:proofErr w:type="spellStart"/>
      <w:r>
        <w:rPr>
          <w:rFonts w:eastAsia="宋体" w:hint="eastAsia"/>
          <w:lang w:val="en-US" w:eastAsia="zh-CN"/>
        </w:rPr>
        <w:t>ms.</w:t>
      </w:r>
      <w:proofErr w:type="spellEnd"/>
      <w:r>
        <w:rPr>
          <w:rFonts w:eastAsia="宋体" w:hint="eastAsia"/>
          <w:lang w:val="en-US" w:eastAsia="zh-CN"/>
        </w:rPr>
        <w:t xml:space="preserve"> The CORESET#0 and SSB of Pattern 2 and 3 are </w:t>
      </w:r>
      <w:proofErr w:type="spellStart"/>
      <w:r>
        <w:rPr>
          <w:rFonts w:eastAsia="宋体" w:hint="eastAsia"/>
          <w:lang w:val="en-US" w:eastAsia="zh-CN"/>
        </w:rPr>
        <w:t>FDMed</w:t>
      </w:r>
      <w:proofErr w:type="spellEnd"/>
      <w:r>
        <w:rPr>
          <w:rFonts w:eastAsia="宋体" w:hint="eastAsia"/>
          <w:lang w:val="en-US" w:eastAsia="zh-CN"/>
        </w:rPr>
        <w:t xml:space="preserve"> in frequency domain, and the detection position of Type0-PDCCH is always located in the same slot or previous slot of the associated SSB.</w:t>
      </w:r>
    </w:p>
    <w:p w:rsidR="000B3C45" w:rsidRDefault="007461E4">
      <w:pPr>
        <w:jc w:val="center"/>
        <w:rPr>
          <w:rFonts w:asciiTheme="minorHAnsi" w:eastAsia="宋体" w:hAnsi="宋体" w:cs="宋体"/>
        </w:rPr>
      </w:pPr>
      <w:r>
        <w:rPr>
          <w:rFonts w:asciiTheme="minorHAnsi" w:eastAsia="宋体" w:hAnsi="宋体" w:cs="宋体" w:hint="eastAsia"/>
          <w:noProof/>
          <w:lang w:val="en-US" w:eastAsia="zh-CN"/>
        </w:rPr>
        <w:drawing>
          <wp:inline distT="0" distB="0" distL="0" distR="0">
            <wp:extent cx="4657725" cy="1835150"/>
            <wp:effectExtent l="0" t="0" r="0" b="12700"/>
            <wp:docPr id="62071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18513" name="Picture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657725" cy="1835150"/>
                    </a:xfrm>
                    <a:prstGeom prst="rect">
                      <a:avLst/>
                    </a:prstGeom>
                  </pic:spPr>
                </pic:pic>
              </a:graphicData>
            </a:graphic>
          </wp:inline>
        </w:drawing>
      </w:r>
    </w:p>
    <w:p w:rsidR="000B3C45" w:rsidRDefault="007461E4">
      <w:pPr>
        <w:jc w:val="center"/>
        <w:rPr>
          <w:rFonts w:eastAsia="宋体"/>
          <w:b/>
          <w:bCs/>
          <w:lang w:val="en-US" w:eastAsia="zh-CN"/>
        </w:rPr>
      </w:pPr>
      <w:r>
        <w:rPr>
          <w:rFonts w:eastAsia="宋体"/>
          <w:b/>
          <w:bCs/>
          <w:lang w:val="en-US" w:eastAsia="zh-CN"/>
        </w:rPr>
        <w:t>Figure 2.1.4-1: The multiplexing patterns of SSB and CORESET#0</w:t>
      </w:r>
    </w:p>
    <w:p w:rsidR="000B3C45" w:rsidRDefault="007461E4">
      <w:pPr>
        <w:spacing w:line="260" w:lineRule="auto"/>
        <w:jc w:val="both"/>
        <w:rPr>
          <w:rFonts w:eastAsia="宋体"/>
          <w:lang w:val="en-US" w:eastAsia="zh-CN"/>
        </w:rPr>
      </w:pPr>
      <w:r>
        <w:rPr>
          <w:lang w:val="en-US" w:eastAsia="zh-CN"/>
        </w:rPr>
        <w:t>As discussed in section 2.1.1, we suggest both SSB and other initial access signals/channels can support SCS (</w:t>
      </w:r>
      <w:proofErr w:type="gramStart"/>
      <w:r>
        <w:rPr>
          <w:lang w:val="en-US" w:eastAsia="zh-CN"/>
        </w:rPr>
        <w:t>120kHz</w:t>
      </w:r>
      <w:proofErr w:type="gramEnd"/>
      <w:r>
        <w:rPr>
          <w:lang w:val="en-US" w:eastAsia="zh-CN"/>
        </w:rPr>
        <w:t>, 480kHz, 960kHz). But</w:t>
      </w:r>
      <w:r>
        <w:rPr>
          <w:rFonts w:eastAsia="宋体"/>
          <w:lang w:val="en-US" w:eastAsia="zh-CN"/>
        </w:rPr>
        <w:t xml:space="preserve"> if supporting three SCSs for Type0-PDCCH and different combinations of SCSs of SSB and Type0-PDCCH, 1 bit of </w:t>
      </w:r>
      <w:proofErr w:type="spellStart"/>
      <w:r>
        <w:rPr>
          <w:rFonts w:eastAsia="宋体"/>
          <w:i/>
          <w:iCs/>
          <w:lang w:val="en-US" w:eastAsia="zh-CN"/>
        </w:rPr>
        <w:t>Subcarrierspacingcommon</w:t>
      </w:r>
      <w:proofErr w:type="spellEnd"/>
      <w:r>
        <w:rPr>
          <w:rFonts w:eastAsia="宋体"/>
          <w:lang w:val="en-US" w:eastAsia="zh-CN"/>
        </w:rPr>
        <w:t xml:space="preserve"> in MIB is not sufficient to indicate the SCS of Type0-PDCCH. Furthermore, in Rel-16 NR-U, </w:t>
      </w:r>
      <w:proofErr w:type="spellStart"/>
      <w:r>
        <w:rPr>
          <w:rFonts w:eastAsia="宋体"/>
          <w:i/>
          <w:iCs/>
          <w:lang w:val="en-US" w:eastAsia="zh-CN"/>
        </w:rPr>
        <w:t>Subcarrierspacingcommon</w:t>
      </w:r>
      <w:proofErr w:type="spellEnd"/>
      <w:r>
        <w:rPr>
          <w:rFonts w:eastAsia="宋体"/>
          <w:lang w:val="en-US" w:eastAsia="zh-CN"/>
        </w:rPr>
        <w:t xml:space="preserve"> in MIB is used to </w:t>
      </w:r>
      <w:proofErr w:type="gramStart"/>
      <w:r>
        <w:rPr>
          <w:rFonts w:eastAsia="宋体"/>
          <w:lang w:val="en-US" w:eastAsia="zh-CN"/>
        </w:rPr>
        <w:t xml:space="preserve">notify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val="en-US" w:eastAsia="zh-CN"/>
        </w:rPr>
        <w:t xml:space="preserve">. Therefore, if Rel-17 NR needs using </w:t>
      </w:r>
      <w:proofErr w:type="spellStart"/>
      <w:r>
        <w:rPr>
          <w:rFonts w:eastAsia="宋体"/>
          <w:i/>
          <w:iCs/>
          <w:lang w:val="en-US" w:eastAsia="zh-CN"/>
        </w:rPr>
        <w:t>Subcarrierspacingcommon</w:t>
      </w:r>
      <w:proofErr w:type="spellEnd"/>
      <w:r>
        <w:rPr>
          <w:rFonts w:eastAsia="宋体" w:hint="eastAsia"/>
          <w:i/>
          <w:iCs/>
          <w:lang w:val="en-US" w:eastAsia="zh-CN"/>
        </w:rPr>
        <w:t xml:space="preserve"> </w:t>
      </w:r>
      <w:r>
        <w:rPr>
          <w:rFonts w:eastAsia="宋体"/>
          <w:lang w:val="en-US" w:eastAsia="zh-CN"/>
        </w:rPr>
        <w:t xml:space="preserve">to indicate the SCS of Type0-PDCCH and still needs to </w:t>
      </w:r>
      <w:proofErr w:type="gramStart"/>
      <w:r>
        <w:rPr>
          <w:rFonts w:eastAsia="宋体"/>
          <w:lang w:val="en-US" w:eastAsia="zh-CN"/>
        </w:rPr>
        <w:t xml:space="preserve">notify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val="en-US" w:eastAsia="zh-CN"/>
        </w:rPr>
        <w:t xml:space="preserve">, a new mechanism </w:t>
      </w:r>
      <w:r>
        <w:rPr>
          <w:rFonts w:eastAsia="宋体" w:hint="eastAsia"/>
          <w:lang w:val="en-US" w:eastAsia="zh-CN"/>
        </w:rPr>
        <w:t xml:space="preserve">for notifying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hAnsi="Cambria Math" w:hint="eastAsia"/>
          <w:lang w:val="en-US" w:eastAsia="zh-CN"/>
        </w:rPr>
        <w:t xml:space="preserve"> </w:t>
      </w:r>
      <w:r>
        <w:rPr>
          <w:rFonts w:eastAsia="宋体"/>
          <w:lang w:val="en-US" w:eastAsia="zh-CN"/>
        </w:rPr>
        <w:t xml:space="preserve">needs to be designed. </w:t>
      </w:r>
    </w:p>
    <w:p w:rsidR="000B3C45" w:rsidRDefault="007461E4">
      <w:pPr>
        <w:spacing w:line="260" w:lineRule="auto"/>
        <w:jc w:val="both"/>
        <w:rPr>
          <w:lang w:val="en-US" w:eastAsia="zh"/>
        </w:rPr>
      </w:pPr>
      <w:r>
        <w:rPr>
          <w:rFonts w:eastAsia="宋体"/>
          <w:lang w:val="en-US" w:eastAsia="zh-CN"/>
        </w:rPr>
        <w:t>In order to avoid</w:t>
      </w:r>
      <w:r>
        <w:rPr>
          <w:rFonts w:eastAsia="宋体" w:hint="eastAsia"/>
          <w:lang w:val="en-US" w:eastAsia="zh-CN"/>
        </w:rPr>
        <w:t xml:space="preserve"> </w:t>
      </w:r>
      <w:r>
        <w:rPr>
          <w:rFonts w:eastAsia="宋体"/>
          <w:lang w:val="en-US" w:eastAsia="zh-CN"/>
        </w:rPr>
        <w:t xml:space="preserve">above </w:t>
      </w:r>
      <w:r>
        <w:rPr>
          <w:rFonts w:eastAsia="宋体" w:hint="eastAsia"/>
          <w:lang w:val="en-US" w:eastAsia="zh-CN"/>
        </w:rPr>
        <w:t>specification impacts</w:t>
      </w:r>
      <w:r>
        <w:rPr>
          <w:rFonts w:eastAsia="宋体"/>
          <w:lang w:val="en-US" w:eastAsia="zh-CN"/>
        </w:rPr>
        <w:t xml:space="preserve">, we suggest that </w:t>
      </w:r>
      <w:r>
        <w:rPr>
          <w:rFonts w:eastAsia="宋体" w:hint="eastAsia"/>
          <w:lang w:val="en-US" w:eastAsia="zh-CN"/>
        </w:rPr>
        <w:t xml:space="preserve">the SCS of </w:t>
      </w:r>
      <w:r>
        <w:rPr>
          <w:rFonts w:eastAsia="宋体"/>
          <w:lang w:val="en-US" w:eastAsia="zh-CN"/>
        </w:rPr>
        <w:t xml:space="preserve">SSB and </w:t>
      </w:r>
      <w:r>
        <w:rPr>
          <w:rFonts w:eastAsia="宋体" w:hint="eastAsia"/>
          <w:lang w:val="en-US" w:eastAsia="zh-CN"/>
        </w:rPr>
        <w:t xml:space="preserve">CORESET#0 on a carrier is always the same for NR operation above 52.6 GHz. There are three </w:t>
      </w:r>
      <w:r>
        <w:rPr>
          <w:rFonts w:hint="eastAsia"/>
          <w:lang w:val="en-US" w:eastAsia="zh-CN"/>
        </w:rPr>
        <w:t xml:space="preserve">supported SCS pairs for multiplexing between SSB and Type0-PDCCH </w:t>
      </w:r>
      <w:r>
        <w:rPr>
          <w:rFonts w:hint="eastAsia"/>
          <w:lang w:val="en-US" w:eastAsia="zh"/>
        </w:rPr>
        <w:t xml:space="preserve">suggested to </w:t>
      </w:r>
      <w:r>
        <w:rPr>
          <w:rFonts w:hint="eastAsia"/>
          <w:lang w:val="en-US" w:eastAsia="zh-CN"/>
        </w:rPr>
        <w:t>be considered as follows.</w:t>
      </w:r>
      <w:r>
        <w:rPr>
          <w:rFonts w:hint="eastAsia"/>
          <w:lang w:val="en-US" w:eastAsia="zh"/>
        </w:rPr>
        <w:t xml:space="preserve"> In RAN1#104 e-meeting, RAN1 has already agreed that below </w:t>
      </w:r>
      <w:r>
        <w:rPr>
          <w:rFonts w:eastAsia="宋体" w:hint="eastAsia"/>
          <w:lang w:val="en-US" w:eastAsia="zh-CN"/>
        </w:rPr>
        <w:t xml:space="preserve">three </w:t>
      </w:r>
      <w:r>
        <w:rPr>
          <w:rFonts w:hint="eastAsia"/>
          <w:lang w:val="en-US" w:eastAsia="zh-CN"/>
        </w:rPr>
        <w:t>supported SCS pairs for multiplexing between SSB and Type0-PDCCH</w:t>
      </w:r>
      <w:r>
        <w:rPr>
          <w:rFonts w:hint="eastAsia"/>
          <w:lang w:val="en-US" w:eastAsia="zh"/>
        </w:rPr>
        <w:t xml:space="preserve"> can be supported if</w:t>
      </w:r>
      <w:r>
        <w:rPr>
          <w:rFonts w:cs="Times"/>
          <w:lang w:eastAsia="zh-CN"/>
        </w:rPr>
        <w:t xml:space="preserve"> 480</w:t>
      </w:r>
      <w:r>
        <w:rPr>
          <w:rFonts w:cs="Times" w:hint="eastAsia"/>
          <w:lang w:val="en-US" w:eastAsia="zh"/>
        </w:rPr>
        <w:t xml:space="preserve">/960 </w:t>
      </w:r>
      <w:r>
        <w:rPr>
          <w:rFonts w:cs="Times"/>
          <w:lang w:eastAsia="zh-CN"/>
        </w:rPr>
        <w:t>kHz SSB SCS that configures CORESET#0 and Type0-PDCCH CSS in MIB is agreed to be supported</w:t>
      </w:r>
      <w:r>
        <w:rPr>
          <w:rFonts w:cs="Times" w:hint="eastAsia"/>
          <w:lang w:val="en-US" w:eastAsia="zh"/>
        </w:rPr>
        <w:t>.</w:t>
      </w:r>
    </w:p>
    <w:p w:rsidR="000B3C45" w:rsidRDefault="007461E4">
      <w:pPr>
        <w:numPr>
          <w:ilvl w:val="0"/>
          <w:numId w:val="21"/>
        </w:numPr>
        <w:spacing w:after="60"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 xml:space="preserve">(120 kHz, </w:t>
      </w:r>
      <w:r>
        <w:rPr>
          <w:rFonts w:hint="eastAsia"/>
          <w:lang w:val="en-US" w:eastAsia="zh-CN"/>
        </w:rPr>
        <w:t>12</w:t>
      </w:r>
      <w:r>
        <w:rPr>
          <w:lang w:val="en-US" w:eastAsia="zh-CN"/>
        </w:rPr>
        <w:t xml:space="preserve">0 kHz) </w:t>
      </w:r>
    </w:p>
    <w:p w:rsidR="000B3C45" w:rsidRDefault="007461E4">
      <w:pPr>
        <w:numPr>
          <w:ilvl w:val="0"/>
          <w:numId w:val="21"/>
        </w:numPr>
        <w:spacing w:after="60"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48</w:t>
      </w:r>
      <w:r>
        <w:rPr>
          <w:lang w:val="en-US" w:eastAsia="zh-CN"/>
        </w:rPr>
        <w:t xml:space="preserve">0 kHz, </w:t>
      </w:r>
      <w:r>
        <w:rPr>
          <w:rFonts w:hint="eastAsia"/>
          <w:lang w:val="en-US" w:eastAsia="zh-CN"/>
        </w:rPr>
        <w:t>48</w:t>
      </w:r>
      <w:r>
        <w:rPr>
          <w:lang w:val="en-US" w:eastAsia="zh-CN"/>
        </w:rPr>
        <w:t xml:space="preserve">0 kHz) </w:t>
      </w:r>
    </w:p>
    <w:p w:rsidR="000B3C45" w:rsidRDefault="007461E4">
      <w:pPr>
        <w:numPr>
          <w:ilvl w:val="0"/>
          <w:numId w:val="21"/>
        </w:numPr>
        <w:spacing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96</w:t>
      </w:r>
      <w:r>
        <w:rPr>
          <w:lang w:val="en-US" w:eastAsia="zh-CN"/>
        </w:rPr>
        <w:t>0 kHz,</w:t>
      </w:r>
      <w:r>
        <w:rPr>
          <w:rFonts w:hint="eastAsia"/>
          <w:lang w:val="en-US" w:eastAsia="zh-CN"/>
        </w:rPr>
        <w:t xml:space="preserve"> 96</w:t>
      </w:r>
      <w:r>
        <w:rPr>
          <w:lang w:val="en-US" w:eastAsia="zh-CN"/>
        </w:rPr>
        <w:t xml:space="preserve">0 kHz) </w:t>
      </w:r>
    </w:p>
    <w:p w:rsidR="000B3C45" w:rsidRDefault="007461E4">
      <w:pPr>
        <w:spacing w:line="260" w:lineRule="auto"/>
        <w:rPr>
          <w:rFonts w:eastAsia="宋体"/>
          <w:lang w:val="en-US" w:eastAsia="zh-CN"/>
        </w:rPr>
      </w:pPr>
      <w:proofErr w:type="gramStart"/>
      <w:r>
        <w:rPr>
          <w:rFonts w:hint="eastAsia"/>
          <w:lang w:val="en-US" w:eastAsia="zh-CN"/>
        </w:rPr>
        <w:t>If  the</w:t>
      </w:r>
      <w:proofErr w:type="gramEnd"/>
      <w:r>
        <w:rPr>
          <w:rFonts w:hint="eastAsia"/>
          <w:lang w:val="en-US" w:eastAsia="zh-CN"/>
        </w:rPr>
        <w:t xml:space="preserve"> SCS </w:t>
      </w:r>
      <w:r>
        <w:rPr>
          <w:rFonts w:eastAsia="宋体" w:hint="eastAsia"/>
          <w:lang w:val="en-US" w:eastAsia="zh-CN"/>
        </w:rPr>
        <w:t xml:space="preserve">of </w:t>
      </w:r>
      <w:r>
        <w:rPr>
          <w:rFonts w:eastAsia="宋体"/>
          <w:lang w:val="en-US" w:eastAsia="zh-CN"/>
        </w:rPr>
        <w:t xml:space="preserve">SSB and </w:t>
      </w:r>
      <w:r>
        <w:rPr>
          <w:rFonts w:eastAsia="宋体" w:hint="eastAsia"/>
          <w:lang w:val="en-US" w:eastAsia="zh-CN"/>
        </w:rPr>
        <w:t xml:space="preserve">CORESET#0 in each SCS pair is always the same, above Pattern 1 and Pattern 3 can be used for multiplexing between </w:t>
      </w:r>
      <w:r>
        <w:rPr>
          <w:rFonts w:eastAsia="宋体"/>
          <w:lang w:val="en-US" w:eastAsia="zh-CN"/>
        </w:rPr>
        <w:t xml:space="preserve">SSB and </w:t>
      </w:r>
      <w:r>
        <w:rPr>
          <w:rFonts w:eastAsia="宋体" w:hint="eastAsia"/>
          <w:lang w:val="en-US" w:eastAsia="zh-CN"/>
        </w:rPr>
        <w:t>CORESET#0. Figure 2.1.4-2 and Figure 2.1.4-3 give some examples of Pattern 3 with above three SCS pairs.</w:t>
      </w:r>
    </w:p>
    <w:p w:rsidR="000B3C45" w:rsidRDefault="007461E4">
      <w:pPr>
        <w:spacing w:line="260" w:lineRule="auto"/>
        <w:jc w:val="both"/>
        <w:rPr>
          <w:rFonts w:eastAsia="宋体"/>
          <w:lang w:val="en-US" w:eastAsia="zh-CN"/>
        </w:rPr>
      </w:pPr>
      <w:r>
        <w:rPr>
          <w:rFonts w:eastAsia="宋体" w:hint="eastAsia"/>
          <w:lang w:val="en-US" w:eastAsia="zh-CN"/>
        </w:rPr>
        <w:t>If the SSB pattern with 480/960 kHz reuses the SSB pattern of Case D, as shown in Figure 2.1.4-2, t</w:t>
      </w:r>
      <w:r>
        <w:rPr>
          <w:sz w:val="21"/>
          <w:szCs w:val="21"/>
          <w:lang w:val="en-US" w:eastAsia="zh-CN"/>
        </w:rPr>
        <w:t xml:space="preserve">he first symbol index(s) of the corresponding CORESET(s) of the SSB </w:t>
      </w:r>
      <w:proofErr w:type="spellStart"/>
      <w:r>
        <w:rPr>
          <w:sz w:val="21"/>
          <w:szCs w:val="21"/>
          <w:lang w:val="en-US" w:eastAsia="zh-CN"/>
        </w:rPr>
        <w:t>i</w:t>
      </w:r>
      <w:proofErr w:type="spellEnd"/>
      <w:r>
        <w:rPr>
          <w:sz w:val="21"/>
          <w:szCs w:val="21"/>
          <w:lang w:val="en-US" w:eastAsia="zh-CN"/>
        </w:rPr>
        <w:t xml:space="preserve"> (</w:t>
      </w:r>
      <w:r>
        <w:rPr>
          <w:rFonts w:eastAsia="宋体"/>
          <w:noProof/>
          <w:position w:val="-6"/>
          <w:sz w:val="21"/>
          <w:szCs w:val="21"/>
          <w:lang w:val="en-US" w:eastAsia="zh-CN"/>
        </w:rPr>
        <w:drawing>
          <wp:inline distT="0" distB="0" distL="114300" distR="114300">
            <wp:extent cx="365760" cy="182880"/>
            <wp:effectExtent l="0" t="0" r="15240" b="635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21"/>
                    <a:stretch>
                      <a:fillRect/>
                    </a:stretch>
                  </pic:blipFill>
                  <pic:spPr>
                    <a:xfrm>
                      <a:off x="0" y="0"/>
                      <a:ext cx="365760" cy="182880"/>
                    </a:xfrm>
                    <a:prstGeom prst="rect">
                      <a:avLst/>
                    </a:prstGeom>
                    <a:noFill/>
                    <a:ln>
                      <a:noFill/>
                    </a:ln>
                  </pic:spPr>
                </pic:pic>
              </a:graphicData>
            </a:graphic>
          </wp:inline>
        </w:drawing>
      </w:r>
      <w:r>
        <w:rPr>
          <w:rStyle w:val="af4"/>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22"/>
                    <a:stretch>
                      <a:fillRect/>
                    </a:stretch>
                  </pic:blipFill>
                  <pic:spPr>
                    <a:xfrm>
                      <a:off x="0" y="0"/>
                      <a:ext cx="548640" cy="182880"/>
                    </a:xfrm>
                    <a:prstGeom prst="rect">
                      <a:avLst/>
                    </a:prstGeom>
                    <a:noFill/>
                    <a:ln>
                      <a:noFill/>
                    </a:ln>
                  </pic:spPr>
                </pic:pic>
              </a:graphicData>
            </a:graphic>
          </wp:inline>
        </w:drawing>
      </w:r>
      <w:r>
        <w:rPr>
          <w:rStyle w:val="af4"/>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23"/>
                    <a:stretch>
                      <a:fillRect/>
                    </a:stretch>
                  </pic:blipFill>
                  <pic:spPr>
                    <a:xfrm>
                      <a:off x="0" y="0"/>
                      <a:ext cx="548640" cy="182880"/>
                    </a:xfrm>
                    <a:prstGeom prst="rect">
                      <a:avLst/>
                    </a:prstGeom>
                    <a:noFill/>
                    <a:ln>
                      <a:noFill/>
                    </a:ln>
                  </pic:spPr>
                </pic:pic>
              </a:graphicData>
            </a:graphic>
          </wp:inline>
        </w:drawing>
      </w:r>
      <w:r>
        <w:rPr>
          <w:rStyle w:val="af4"/>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pic:cNvPicPr>
                  </pic:nvPicPr>
                  <pic:blipFill>
                    <a:blip r:embed="rId24"/>
                    <a:stretch>
                      <a:fillRect/>
                    </a:stretch>
                  </pic:blipFill>
                  <pic:spPr>
                    <a:xfrm>
                      <a:off x="0" y="0"/>
                      <a:ext cx="548640" cy="182880"/>
                    </a:xfrm>
                    <a:prstGeom prst="rect">
                      <a:avLst/>
                    </a:prstGeom>
                    <a:noFill/>
                    <a:ln>
                      <a:noFill/>
                    </a:ln>
                  </pic:spPr>
                </pic:pic>
              </a:graphicData>
            </a:graphic>
          </wp:inline>
        </w:drawing>
      </w:r>
      <w:r>
        <w:rPr>
          <w:sz w:val="21"/>
          <w:szCs w:val="21"/>
          <w:lang w:val="en-US" w:eastAsia="zh-CN"/>
        </w:rPr>
        <w:t>) can be 4, 8, 2,</w:t>
      </w:r>
      <w:r>
        <w:rPr>
          <w:rFonts w:hint="eastAsia"/>
          <w:sz w:val="21"/>
          <w:szCs w:val="21"/>
          <w:lang w:val="en-US" w:eastAsia="zh"/>
        </w:rPr>
        <w:t xml:space="preserve"> </w:t>
      </w:r>
      <w:r>
        <w:rPr>
          <w:sz w:val="21"/>
          <w:szCs w:val="21"/>
          <w:lang w:val="en-US" w:eastAsia="zh-CN"/>
        </w:rPr>
        <w:t xml:space="preserve">6, respectively. </w:t>
      </w:r>
      <w:r>
        <w:rPr>
          <w:noProof/>
          <w:position w:val="-12"/>
          <w:sz w:val="21"/>
          <w:szCs w:val="21"/>
          <w:lang w:val="en-US" w:eastAsia="zh-CN"/>
        </w:rPr>
        <w:drawing>
          <wp:inline distT="0" distB="0" distL="114300" distR="114300">
            <wp:extent cx="819150" cy="182880"/>
            <wp:effectExtent l="0" t="0" r="0" b="6985"/>
            <wp:docPr id="1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pic:cNvPicPr>
                      <a:picLocks noChangeAspect="1"/>
                    </pic:cNvPicPr>
                  </pic:nvPicPr>
                  <pic:blipFill>
                    <a:blip r:embed="rId25"/>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proofErr w:type="gramStart"/>
      <w:r>
        <w:rPr>
          <w:sz w:val="21"/>
          <w:szCs w:val="21"/>
          <w:lang w:val="en-US" w:eastAsia="zh-CN"/>
        </w:rPr>
        <w:t xml:space="preserve">and </w:t>
      </w:r>
      <w:r>
        <w:rPr>
          <w:position w:val="-12"/>
          <w:sz w:val="21"/>
          <w:szCs w:val="21"/>
          <w:lang w:val="en-US" w:eastAsia="zh-CN"/>
        </w:rPr>
        <w:t xml:space="preserve"> </w:t>
      </w:r>
      <w:proofErr w:type="gramEnd"/>
      <w:r>
        <w:rPr>
          <w:noProof/>
          <w:position w:val="-12"/>
          <w:sz w:val="21"/>
          <w:szCs w:val="21"/>
          <w:lang w:val="en-US" w:eastAsia="zh-CN"/>
        </w:rPr>
        <w:drawing>
          <wp:inline distT="0" distB="0" distL="114300" distR="114300">
            <wp:extent cx="556260" cy="182880"/>
            <wp:effectExtent l="0" t="0" r="0" b="5080"/>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26"/>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Wherein </w:t>
      </w:r>
      <w:r>
        <w:rPr>
          <w:noProof/>
          <w:position w:val="-10"/>
          <w:sz w:val="21"/>
          <w:szCs w:val="21"/>
          <w:lang w:val="en-US" w:eastAsia="zh-CN"/>
        </w:rPr>
        <w:drawing>
          <wp:inline distT="0" distB="0" distL="114300" distR="114300">
            <wp:extent cx="321945" cy="182880"/>
            <wp:effectExtent l="0" t="0" r="1905" b="635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27"/>
                    <a:stretch>
                      <a:fillRect/>
                    </a:stretch>
                  </pic:blipFill>
                  <pic:spPr>
                    <a:xfrm>
                      <a:off x="0" y="0"/>
                      <a:ext cx="321945" cy="182880"/>
                    </a:xfrm>
                    <a:prstGeom prst="rect">
                      <a:avLst/>
                    </a:prstGeom>
                    <a:noFill/>
                    <a:ln>
                      <a:noFill/>
                    </a:ln>
                  </pic:spPr>
                </pic:pic>
              </a:graphicData>
            </a:graphic>
          </wp:inline>
        </w:drawing>
      </w:r>
      <w:r>
        <w:rPr>
          <w:sz w:val="21"/>
          <w:szCs w:val="21"/>
        </w:rPr>
        <w:t xml:space="preserve"> and </w:t>
      </w:r>
      <w:r>
        <w:rPr>
          <w:noProof/>
          <w:position w:val="-10"/>
          <w:sz w:val="21"/>
          <w:szCs w:val="21"/>
          <w:lang w:val="en-US" w:eastAsia="zh-CN"/>
        </w:rPr>
        <w:drawing>
          <wp:inline distT="0" distB="0" distL="114300" distR="114300">
            <wp:extent cx="182880" cy="205105"/>
            <wp:effectExtent l="0" t="0" r="0" b="317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28"/>
                    <a:stretch>
                      <a:fillRect/>
                    </a:stretch>
                  </pic:blipFill>
                  <pic:spPr>
                    <a:xfrm>
                      <a:off x="0" y="0"/>
                      <a:ext cx="182880" cy="205105"/>
                    </a:xfrm>
                    <a:prstGeom prst="rect">
                      <a:avLst/>
                    </a:prstGeom>
                    <a:noFill/>
                    <a:ln>
                      <a:noFill/>
                    </a:ln>
                  </pic:spPr>
                </pic:pic>
              </a:graphicData>
            </a:graphic>
          </wp:inline>
        </w:drawing>
      </w:r>
      <w:r>
        <w:rPr>
          <w:sz w:val="21"/>
          <w:szCs w:val="21"/>
        </w:rPr>
        <w:t xml:space="preserve"> are the SFN and slot index within a frame of the CORESET based on SCS of the CORESET and </w:t>
      </w:r>
      <w:r>
        <w:rPr>
          <w:noProof/>
          <w:position w:val="-12"/>
          <w:sz w:val="21"/>
          <w:szCs w:val="21"/>
          <w:lang w:val="en-US" w:eastAsia="zh-CN"/>
        </w:rPr>
        <w:drawing>
          <wp:inline distT="0" distB="0" distL="114300" distR="114300">
            <wp:extent cx="446405" cy="205105"/>
            <wp:effectExtent l="0" t="0" r="10795" b="3810"/>
            <wp:docPr id="1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6"/>
                    <pic:cNvPicPr>
                      <a:picLocks noChangeAspect="1"/>
                    </pic:cNvPicPr>
                  </pic:nvPicPr>
                  <pic:blipFill>
                    <a:blip r:embed="rId29"/>
                    <a:stretch>
                      <a:fillRect/>
                    </a:stretch>
                  </pic:blipFill>
                  <pic:spPr>
                    <a:xfrm>
                      <a:off x="0" y="0"/>
                      <a:ext cx="446405" cy="205105"/>
                    </a:xfrm>
                    <a:prstGeom prst="rect">
                      <a:avLst/>
                    </a:prstGeom>
                    <a:noFill/>
                    <a:ln>
                      <a:noFill/>
                    </a:ln>
                  </pic:spPr>
                </pic:pic>
              </a:graphicData>
            </a:graphic>
          </wp:inline>
        </w:drawing>
      </w:r>
      <w:r>
        <w:rPr>
          <w:sz w:val="21"/>
          <w:szCs w:val="21"/>
        </w:rPr>
        <w:t xml:space="preserve"> </w:t>
      </w:r>
      <w:proofErr w:type="spellStart"/>
      <w:r>
        <w:rPr>
          <w:sz w:val="21"/>
          <w:szCs w:val="21"/>
        </w:rPr>
        <w:t>and</w:t>
      </w:r>
      <w:proofErr w:type="spellEnd"/>
      <w:r>
        <w:rPr>
          <w:sz w:val="21"/>
          <w:szCs w:val="21"/>
        </w:rPr>
        <w:t xml:space="preserve"> </w:t>
      </w:r>
      <w:r>
        <w:rPr>
          <w:noProof/>
          <w:position w:val="-12"/>
          <w:sz w:val="21"/>
          <w:szCs w:val="21"/>
          <w:lang w:val="en-US" w:eastAsia="zh-CN"/>
        </w:rPr>
        <w:drawing>
          <wp:inline distT="0" distB="0" distL="114300" distR="114300">
            <wp:extent cx="358140" cy="234315"/>
            <wp:effectExtent l="0" t="0" r="3810" b="14605"/>
            <wp:docPr id="2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7"/>
                    <pic:cNvPicPr>
                      <a:picLocks noChangeAspect="1"/>
                    </pic:cNvPicPr>
                  </pic:nvPicPr>
                  <pic:blipFill>
                    <a:blip r:embed="rId30"/>
                    <a:stretch>
                      <a:fillRect/>
                    </a:stretch>
                  </pic:blipFill>
                  <pic:spPr>
                    <a:xfrm>
                      <a:off x="0" y="0"/>
                      <a:ext cx="358140" cy="234315"/>
                    </a:xfrm>
                    <a:prstGeom prst="rect">
                      <a:avLst/>
                    </a:prstGeom>
                    <a:noFill/>
                    <a:ln>
                      <a:noFill/>
                    </a:ln>
                  </pic:spPr>
                </pic:pic>
              </a:graphicData>
            </a:graphic>
          </wp:inline>
        </w:drawing>
      </w:r>
      <w:r>
        <w:rPr>
          <w:sz w:val="21"/>
          <w:szCs w:val="21"/>
        </w:rPr>
        <w:t xml:space="preserve"> are the SFN and slot index based on SCS of the CORESET, respectively, where the SS/PBCH block with index </w:t>
      </w:r>
      <w:r>
        <w:rPr>
          <w:noProof/>
          <w:position w:val="-6"/>
          <w:sz w:val="21"/>
          <w:szCs w:val="21"/>
          <w:lang w:val="en-US" w:eastAsia="zh-CN"/>
        </w:rPr>
        <w:drawing>
          <wp:inline distT="0" distB="0" distL="114300" distR="114300">
            <wp:extent cx="95250" cy="182880"/>
            <wp:effectExtent l="0" t="0" r="0" b="6985"/>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31"/>
                    <a:stretch>
                      <a:fillRect/>
                    </a:stretch>
                  </pic:blipFill>
                  <pic:spPr>
                    <a:xfrm>
                      <a:off x="0" y="0"/>
                      <a:ext cx="95250" cy="182880"/>
                    </a:xfrm>
                    <a:prstGeom prst="rect">
                      <a:avLst/>
                    </a:prstGeom>
                    <a:noFill/>
                    <a:ln>
                      <a:noFill/>
                    </a:ln>
                  </pic:spPr>
                </pic:pic>
              </a:graphicData>
            </a:graphic>
          </wp:inline>
        </w:drawing>
      </w:r>
      <w:r>
        <w:rPr>
          <w:sz w:val="21"/>
          <w:szCs w:val="21"/>
        </w:rPr>
        <w:t xml:space="preserve"> overlaps in time with system frame </w:t>
      </w:r>
      <w:r>
        <w:rPr>
          <w:noProof/>
          <w:position w:val="-12"/>
          <w:sz w:val="21"/>
          <w:szCs w:val="21"/>
          <w:lang w:val="en-US" w:eastAsia="zh-CN"/>
        </w:rPr>
        <w:drawing>
          <wp:inline distT="0" distB="0" distL="114300" distR="114300">
            <wp:extent cx="475615" cy="212090"/>
            <wp:effectExtent l="0" t="0" r="635" b="17145"/>
            <wp:docPr id="2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9"/>
                    <pic:cNvPicPr>
                      <a:picLocks noChangeAspect="1"/>
                    </pic:cNvPicPr>
                  </pic:nvPicPr>
                  <pic:blipFill>
                    <a:blip r:embed="rId29"/>
                    <a:stretch>
                      <a:fillRect/>
                    </a:stretch>
                  </pic:blipFill>
                  <pic:spPr>
                    <a:xfrm>
                      <a:off x="0" y="0"/>
                      <a:ext cx="475615" cy="212090"/>
                    </a:xfrm>
                    <a:prstGeom prst="rect">
                      <a:avLst/>
                    </a:prstGeom>
                    <a:noFill/>
                    <a:ln>
                      <a:noFill/>
                    </a:ln>
                  </pic:spPr>
                </pic:pic>
              </a:graphicData>
            </a:graphic>
          </wp:inline>
        </w:drawing>
      </w:r>
      <w:r>
        <w:rPr>
          <w:sz w:val="21"/>
          <w:szCs w:val="21"/>
        </w:rPr>
        <w:t xml:space="preserve"> and slot </w:t>
      </w:r>
      <w:r>
        <w:rPr>
          <w:noProof/>
          <w:position w:val="-12"/>
          <w:sz w:val="21"/>
          <w:szCs w:val="21"/>
          <w:lang w:val="en-US" w:eastAsia="zh-CN"/>
        </w:rPr>
        <w:drawing>
          <wp:inline distT="0" distB="0" distL="114300" distR="114300">
            <wp:extent cx="358140" cy="234315"/>
            <wp:effectExtent l="0" t="0" r="3810" b="14605"/>
            <wp:docPr id="2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0"/>
                    <pic:cNvPicPr>
                      <a:picLocks noChangeAspect="1"/>
                    </pic:cNvPicPr>
                  </pic:nvPicPr>
                  <pic:blipFill>
                    <a:blip r:embed="rId32"/>
                    <a:stretch>
                      <a:fillRect/>
                    </a:stretch>
                  </pic:blipFill>
                  <pic:spPr>
                    <a:xfrm>
                      <a:off x="0" y="0"/>
                      <a:ext cx="358140" cy="234315"/>
                    </a:xfrm>
                    <a:prstGeom prst="rect">
                      <a:avLst/>
                    </a:prstGeom>
                    <a:noFill/>
                    <a:ln>
                      <a:noFill/>
                    </a:ln>
                  </pic:spPr>
                </pic:pic>
              </a:graphicData>
            </a:graphic>
          </wp:inline>
        </w:drawing>
      </w:r>
      <w:r>
        <w:rPr>
          <w:sz w:val="21"/>
          <w:szCs w:val="21"/>
        </w:rPr>
        <w:t>.</w:t>
      </w:r>
    </w:p>
    <w:p w:rsidR="000B3C45" w:rsidRDefault="007461E4">
      <w:pPr>
        <w:spacing w:afterLines="50" w:after="120"/>
        <w:jc w:val="center"/>
      </w:pPr>
      <w:r>
        <w:rPr>
          <w:noProof/>
          <w:lang w:val="en-US" w:eastAsia="zh-CN"/>
        </w:rPr>
        <w:drawing>
          <wp:inline distT="0" distB="0" distL="114300" distR="114300">
            <wp:extent cx="4573905" cy="428625"/>
            <wp:effectExtent l="0" t="0" r="1714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33"/>
                    <a:stretch>
                      <a:fillRect/>
                    </a:stretch>
                  </pic:blipFill>
                  <pic:spPr>
                    <a:xfrm>
                      <a:off x="0" y="0"/>
                      <a:ext cx="4573905" cy="428625"/>
                    </a:xfrm>
                    <a:prstGeom prst="rect">
                      <a:avLst/>
                    </a:prstGeom>
                    <a:noFill/>
                    <a:ln>
                      <a:noFill/>
                    </a:ln>
                  </pic:spPr>
                </pic:pic>
              </a:graphicData>
            </a:graphic>
          </wp:inline>
        </w:drawing>
      </w:r>
    </w:p>
    <w:p w:rsidR="000B3C45" w:rsidRDefault="007461E4">
      <w:pPr>
        <w:spacing w:line="260" w:lineRule="auto"/>
        <w:jc w:val="center"/>
        <w:rPr>
          <w:rFonts w:eastAsia="宋体"/>
          <w:b/>
          <w:bCs/>
          <w:lang w:val="en-US" w:eastAsia="zh-CN"/>
        </w:rPr>
      </w:pPr>
      <w:r>
        <w:rPr>
          <w:rFonts w:eastAsia="宋体" w:hint="eastAsia"/>
          <w:b/>
          <w:bCs/>
          <w:lang w:val="en-US" w:eastAsia="zh-CN"/>
        </w:rPr>
        <w:t xml:space="preserve">Figure 2.1.4-2: Pattern 3 for multiplexing between </w:t>
      </w:r>
      <w:r>
        <w:rPr>
          <w:rFonts w:eastAsia="宋体"/>
          <w:b/>
          <w:bCs/>
          <w:lang w:val="en-US" w:eastAsia="zh-CN"/>
        </w:rPr>
        <w:t xml:space="preserve">SSB and </w:t>
      </w:r>
      <w:r>
        <w:rPr>
          <w:rFonts w:eastAsia="宋体" w:hint="eastAsia"/>
          <w:b/>
          <w:bCs/>
          <w:lang w:val="en-US" w:eastAsia="zh-CN"/>
        </w:rPr>
        <w:t>CORESET#0 if SSB pattern reuses Case D</w:t>
      </w:r>
    </w:p>
    <w:p w:rsidR="000B3C45" w:rsidRDefault="007461E4">
      <w:pPr>
        <w:spacing w:afterLines="50" w:after="120"/>
        <w:jc w:val="both"/>
        <w:rPr>
          <w:rFonts w:eastAsia="宋体"/>
          <w:b/>
          <w:bCs/>
          <w:lang w:val="en-US" w:eastAsia="zh-CN"/>
        </w:rPr>
      </w:pPr>
      <w:r>
        <w:rPr>
          <w:rFonts w:eastAsia="宋体" w:hint="eastAsia"/>
          <w:lang w:val="en-US" w:eastAsia="zh-CN"/>
        </w:rPr>
        <w:t>If the SSB pattern with 480/960 kHz reuses the SSB pattern of Case E, as shown in Figure 2.1.4-3, t</w:t>
      </w:r>
      <w:r>
        <w:rPr>
          <w:sz w:val="21"/>
          <w:szCs w:val="21"/>
          <w:lang w:val="en-US" w:eastAsia="zh-CN"/>
        </w:rPr>
        <w:t xml:space="preserve">he first symbol index(s) of the corresponding CORESET(s) of the SSB </w:t>
      </w:r>
      <w:proofErr w:type="spellStart"/>
      <w:r>
        <w:rPr>
          <w:sz w:val="21"/>
          <w:szCs w:val="21"/>
          <w:lang w:val="en-US" w:eastAsia="zh-CN"/>
        </w:rPr>
        <w:t>i</w:t>
      </w:r>
      <w:proofErr w:type="spellEnd"/>
      <w:r>
        <w:rPr>
          <w:sz w:val="21"/>
          <w:szCs w:val="21"/>
          <w:lang w:val="en-US" w:eastAsia="zh-CN"/>
        </w:rPr>
        <w:t xml:space="preserve">  (SSB </w:t>
      </w:r>
      <w:proofErr w:type="spellStart"/>
      <w:r>
        <w:rPr>
          <w:sz w:val="21"/>
          <w:szCs w:val="21"/>
          <w:lang w:val="en-US" w:eastAsia="zh-CN"/>
        </w:rPr>
        <w:t>i</w:t>
      </w:r>
      <w:proofErr w:type="spellEnd"/>
      <w:r>
        <w:rPr>
          <w:sz w:val="21"/>
          <w:szCs w:val="21"/>
          <w:lang w:val="en-US" w:eastAsia="zh-CN"/>
        </w:rPr>
        <w:t xml:space="preserve">, </w:t>
      </w:r>
      <w:r>
        <w:rPr>
          <w:noProof/>
          <w:position w:val="-6"/>
          <w:sz w:val="21"/>
          <w:szCs w:val="21"/>
          <w:lang w:val="en-US" w:eastAsia="zh-CN"/>
        </w:rPr>
        <w:drawing>
          <wp:inline distT="0" distB="0" distL="114300" distR="114300">
            <wp:extent cx="358140" cy="182880"/>
            <wp:effectExtent l="0" t="0" r="3810" b="635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4"/>
                    <pic:cNvPicPr>
                      <a:picLocks noChangeAspect="1"/>
                    </pic:cNvPicPr>
                  </pic:nvPicPr>
                  <pic:blipFill>
                    <a:blip r:embed="rId34"/>
                    <a:stretch>
                      <a:fillRect/>
                    </a:stretch>
                  </pic:blipFill>
                  <pic:spPr>
                    <a:xfrm>
                      <a:off x="0" y="0"/>
                      <a:ext cx="358140" cy="182880"/>
                    </a:xfrm>
                    <a:prstGeom prst="rect">
                      <a:avLst/>
                    </a:prstGeom>
                    <a:noFill/>
                    <a:ln>
                      <a:noFill/>
                    </a:ln>
                  </pic:spPr>
                </pic:pic>
              </a:graphicData>
            </a:graphic>
          </wp:inline>
        </w:drawing>
      </w:r>
      <w:r>
        <w:rPr>
          <w:rStyle w:val="af4"/>
        </w:rPr>
        <w:t xml:space="preserve">, </w:t>
      </w:r>
      <w:r>
        <w:rPr>
          <w:noProof/>
          <w:position w:val="-6"/>
          <w:sz w:val="21"/>
          <w:szCs w:val="21"/>
          <w:lang w:val="en-US" w:eastAsia="zh-CN"/>
        </w:rPr>
        <w:drawing>
          <wp:inline distT="0" distB="0" distL="114300" distR="114300">
            <wp:extent cx="556260" cy="182880"/>
            <wp:effectExtent l="0" t="0" r="15240" b="6350"/>
            <wp:docPr id="4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5"/>
                    <pic:cNvPicPr>
                      <a:picLocks noChangeAspect="1"/>
                    </pic:cNvPicPr>
                  </pic:nvPicPr>
                  <pic:blipFill>
                    <a:blip r:embed="rId35"/>
                    <a:stretch>
                      <a:fillRect/>
                    </a:stretch>
                  </pic:blipFill>
                  <pic:spPr>
                    <a:xfrm>
                      <a:off x="0" y="0"/>
                      <a:ext cx="556260" cy="182880"/>
                    </a:xfrm>
                    <a:prstGeom prst="rect">
                      <a:avLst/>
                    </a:prstGeom>
                    <a:noFill/>
                    <a:ln>
                      <a:noFill/>
                    </a:ln>
                  </pic:spPr>
                </pic:pic>
              </a:graphicData>
            </a:graphic>
          </wp:inline>
        </w:drawing>
      </w:r>
      <w:r>
        <w:rPr>
          <w:rStyle w:val="af4"/>
        </w:rPr>
        <w:t xml:space="preserve">, </w:t>
      </w:r>
      <w:r>
        <w:rPr>
          <w:noProof/>
          <w:position w:val="-6"/>
          <w:sz w:val="21"/>
          <w:szCs w:val="21"/>
          <w:lang w:val="en-US" w:eastAsia="zh-CN"/>
        </w:rPr>
        <w:drawing>
          <wp:inline distT="0" distB="0" distL="114300" distR="114300">
            <wp:extent cx="556260" cy="182880"/>
            <wp:effectExtent l="0" t="0" r="15240" b="6350"/>
            <wp:docPr id="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6"/>
                    <pic:cNvPicPr>
                      <a:picLocks noChangeAspect="1"/>
                    </pic:cNvPicPr>
                  </pic:nvPicPr>
                  <pic:blipFill>
                    <a:blip r:embed="rId36"/>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4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7"/>
                    <pic:cNvPicPr>
                      <a:picLocks noChangeAspect="1"/>
                    </pic:cNvPicPr>
                  </pic:nvPicPr>
                  <pic:blipFill>
                    <a:blip r:embed="rId37"/>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4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0"/>
                    <pic:cNvPicPr>
                      <a:picLocks noChangeAspect="1"/>
                    </pic:cNvPicPr>
                  </pic:nvPicPr>
                  <pic:blipFill>
                    <a:blip r:embed="rId38"/>
                    <a:stretch>
                      <a:fillRect/>
                    </a:stretch>
                  </pic:blipFill>
                  <pic:spPr>
                    <a:xfrm>
                      <a:off x="0" y="0"/>
                      <a:ext cx="556260" cy="182880"/>
                    </a:xfrm>
                    <a:prstGeom prst="rect">
                      <a:avLst/>
                    </a:prstGeom>
                    <a:noFill/>
                    <a:ln>
                      <a:noFill/>
                    </a:ln>
                  </pic:spPr>
                </pic:pic>
              </a:graphicData>
            </a:graphic>
          </wp:inline>
        </w:drawing>
      </w:r>
      <w:r>
        <w:rPr>
          <w:rStyle w:val="af4"/>
        </w:rPr>
        <w:t xml:space="preserve">, </w:t>
      </w:r>
      <w:r>
        <w:rPr>
          <w:noProof/>
          <w:position w:val="-6"/>
          <w:sz w:val="21"/>
          <w:szCs w:val="21"/>
          <w:lang w:val="en-US" w:eastAsia="zh-CN"/>
        </w:rPr>
        <w:drawing>
          <wp:inline distT="0" distB="0" distL="114300" distR="114300">
            <wp:extent cx="556260" cy="182880"/>
            <wp:effectExtent l="0" t="0" r="15240" b="6350"/>
            <wp:docPr id="4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1"/>
                    <pic:cNvPicPr>
                      <a:picLocks noChangeAspect="1"/>
                    </pic:cNvPicPr>
                  </pic:nvPicPr>
                  <pic:blipFill>
                    <a:blip r:embed="rId39"/>
                    <a:stretch>
                      <a:fillRect/>
                    </a:stretch>
                  </pic:blipFill>
                  <pic:spPr>
                    <a:xfrm>
                      <a:off x="0" y="0"/>
                      <a:ext cx="556260" cy="182880"/>
                    </a:xfrm>
                    <a:prstGeom prst="rect">
                      <a:avLst/>
                    </a:prstGeom>
                    <a:noFill/>
                    <a:ln>
                      <a:noFill/>
                    </a:ln>
                  </pic:spPr>
                </pic:pic>
              </a:graphicData>
            </a:graphic>
          </wp:inline>
        </w:drawing>
      </w:r>
      <w:r>
        <w:rPr>
          <w:noProof/>
          <w:position w:val="-6"/>
          <w:sz w:val="21"/>
          <w:szCs w:val="21"/>
          <w:lang w:val="en-US" w:eastAsia="zh-CN"/>
        </w:rPr>
        <w:drawing>
          <wp:inline distT="0" distB="0" distL="114300" distR="114300">
            <wp:extent cx="556260" cy="182880"/>
            <wp:effectExtent l="0" t="0" r="15240" b="635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pic:cNvPicPr>
                  </pic:nvPicPr>
                  <pic:blipFill>
                    <a:blip r:embed="rId40"/>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pic:cNvPicPr>
                  </pic:nvPicPr>
                  <pic:blipFill>
                    <a:blip r:embed="rId41"/>
                    <a:stretch>
                      <a:fillRect/>
                    </a:stretch>
                  </pic:blipFill>
                  <pic:spPr>
                    <a:xfrm>
                      <a:off x="0" y="0"/>
                      <a:ext cx="556260" cy="182880"/>
                    </a:xfrm>
                    <a:prstGeom prst="rect">
                      <a:avLst/>
                    </a:prstGeom>
                    <a:noFill/>
                    <a:ln>
                      <a:noFill/>
                    </a:ln>
                  </pic:spPr>
                </pic:pic>
              </a:graphicData>
            </a:graphic>
          </wp:inline>
        </w:drawing>
      </w:r>
      <w:r>
        <w:rPr>
          <w:rStyle w:val="af4"/>
          <w:rFonts w:eastAsia="宋体"/>
        </w:rPr>
        <w:t xml:space="preserve"> </w:t>
      </w:r>
      <w:r>
        <w:rPr>
          <w:sz w:val="21"/>
          <w:szCs w:val="21"/>
          <w:lang w:val="en-US" w:eastAsia="zh-CN"/>
        </w:rPr>
        <w:t xml:space="preserve">)  can be 8, 12, 2, 6, 8, 12, 2, 6, respectively. </w:t>
      </w:r>
      <w:r>
        <w:rPr>
          <w:noProof/>
          <w:position w:val="-12"/>
          <w:sz w:val="21"/>
          <w:szCs w:val="21"/>
          <w:lang w:val="en-US" w:eastAsia="zh-CN"/>
        </w:rPr>
        <w:drawing>
          <wp:inline distT="0" distB="0" distL="114300" distR="114300">
            <wp:extent cx="819150" cy="182880"/>
            <wp:effectExtent l="0" t="0" r="0" b="6985"/>
            <wp:docPr id="5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2"/>
                    <pic:cNvPicPr>
                      <a:picLocks noChangeAspect="1"/>
                    </pic:cNvPicPr>
                  </pic:nvPicPr>
                  <pic:blipFill>
                    <a:blip r:embed="rId25"/>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proofErr w:type="gramStart"/>
      <w:r>
        <w:rPr>
          <w:sz w:val="21"/>
          <w:szCs w:val="21"/>
          <w:lang w:val="en-US" w:eastAsia="zh-CN"/>
        </w:rPr>
        <w:t xml:space="preserve">and </w:t>
      </w:r>
      <w:r>
        <w:rPr>
          <w:position w:val="-12"/>
          <w:sz w:val="21"/>
          <w:szCs w:val="21"/>
          <w:lang w:val="en-US" w:eastAsia="zh-CN"/>
        </w:rPr>
        <w:t xml:space="preserve"> </w:t>
      </w:r>
      <w:proofErr w:type="gramEnd"/>
      <w:r>
        <w:rPr>
          <w:noProof/>
          <w:position w:val="-12"/>
          <w:sz w:val="21"/>
          <w:szCs w:val="21"/>
          <w:lang w:val="en-US" w:eastAsia="zh-CN"/>
        </w:rPr>
        <w:drawing>
          <wp:inline distT="0" distB="0" distL="114300" distR="114300">
            <wp:extent cx="556260" cy="182880"/>
            <wp:effectExtent l="0" t="0" r="0" b="508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26"/>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t>
      </w:r>
    </w:p>
    <w:p w:rsidR="000B3C45" w:rsidRDefault="007461E4">
      <w:pPr>
        <w:spacing w:afterLines="50" w:after="120"/>
      </w:pPr>
      <w:r>
        <w:rPr>
          <w:noProof/>
          <w:lang w:val="en-US" w:eastAsia="zh-CN"/>
        </w:rPr>
        <w:drawing>
          <wp:inline distT="0" distB="0" distL="114300" distR="114300">
            <wp:extent cx="6473190" cy="320675"/>
            <wp:effectExtent l="0" t="0" r="3810" b="317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42"/>
                    <a:stretch>
                      <a:fillRect/>
                    </a:stretch>
                  </pic:blipFill>
                  <pic:spPr>
                    <a:xfrm>
                      <a:off x="0" y="0"/>
                      <a:ext cx="6473190" cy="320675"/>
                    </a:xfrm>
                    <a:prstGeom prst="rect">
                      <a:avLst/>
                    </a:prstGeom>
                    <a:noFill/>
                    <a:ln>
                      <a:noFill/>
                    </a:ln>
                  </pic:spPr>
                </pic:pic>
              </a:graphicData>
            </a:graphic>
          </wp:inline>
        </w:drawing>
      </w:r>
    </w:p>
    <w:p w:rsidR="000B3C45" w:rsidRDefault="007461E4">
      <w:pPr>
        <w:spacing w:line="260" w:lineRule="auto"/>
        <w:jc w:val="center"/>
        <w:rPr>
          <w:rFonts w:eastAsia="宋体"/>
          <w:b/>
          <w:bCs/>
          <w:lang w:val="en-US" w:eastAsia="zh-CN"/>
        </w:rPr>
      </w:pPr>
      <w:r>
        <w:rPr>
          <w:rFonts w:eastAsia="宋体" w:hint="eastAsia"/>
          <w:b/>
          <w:bCs/>
          <w:lang w:val="en-US" w:eastAsia="zh-CN"/>
        </w:rPr>
        <w:t xml:space="preserve">Figure 2.1.4-3: Pattern 3 for multiplexing between </w:t>
      </w:r>
      <w:r>
        <w:rPr>
          <w:rFonts w:eastAsia="宋体"/>
          <w:b/>
          <w:bCs/>
          <w:lang w:val="en-US" w:eastAsia="zh-CN"/>
        </w:rPr>
        <w:t xml:space="preserve">SSB and </w:t>
      </w:r>
      <w:r>
        <w:rPr>
          <w:rFonts w:eastAsia="宋体" w:hint="eastAsia"/>
          <w:b/>
          <w:bCs/>
          <w:lang w:val="en-US" w:eastAsia="zh-CN"/>
        </w:rPr>
        <w:t>CORESET#0 if SSB pattern reuses Case E</w:t>
      </w:r>
    </w:p>
    <w:p w:rsidR="000B3C45" w:rsidRDefault="007461E4">
      <w:pPr>
        <w:spacing w:after="60" w:line="240" w:lineRule="auto"/>
        <w:jc w:val="both"/>
        <w:rPr>
          <w:rFonts w:eastAsia="宋体"/>
          <w:b/>
          <w:bCs/>
          <w:lang w:val="en-US" w:eastAsia="zh"/>
        </w:rPr>
      </w:pPr>
      <w:r>
        <w:rPr>
          <w:rFonts w:hint="eastAsia"/>
          <w:b/>
          <w:bCs/>
          <w:lang w:val="en-US" w:eastAsia="zh-CN"/>
        </w:rPr>
        <w:t>Propos</w:t>
      </w:r>
      <w:r>
        <w:rPr>
          <w:b/>
          <w:bCs/>
          <w:lang w:val="en-US" w:eastAsia="zh-CN"/>
        </w:rPr>
        <w:t xml:space="preserve">al </w:t>
      </w:r>
      <w:r>
        <w:rPr>
          <w:rFonts w:hint="eastAsia"/>
          <w:b/>
          <w:bCs/>
          <w:lang w:val="en-US" w:eastAsia="zh-CN"/>
        </w:rPr>
        <w:t>8</w:t>
      </w:r>
      <w:r>
        <w:rPr>
          <w:b/>
          <w:bCs/>
          <w:lang w:val="en-US" w:eastAsia="zh-CN"/>
        </w:rPr>
        <w:t xml:space="preserve">: The following multiplexing patterns </w:t>
      </w:r>
      <w:r>
        <w:rPr>
          <w:rFonts w:hint="eastAsia"/>
          <w:b/>
          <w:bCs/>
          <w:lang w:val="en-US" w:eastAsia="zh"/>
        </w:rPr>
        <w:t>for three approved SCS</w:t>
      </w:r>
      <w:r>
        <w:rPr>
          <w:b/>
          <w:bCs/>
          <w:lang w:val="en-US" w:eastAsia="zh-CN"/>
        </w:rPr>
        <w:t xml:space="preserve"> combinations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 GHz</w:t>
      </w:r>
      <w:r>
        <w:rPr>
          <w:rFonts w:eastAsia="宋体"/>
          <w:b/>
          <w:bCs/>
          <w:lang w:val="en-US" w:eastAsia="zh-CN"/>
        </w:rPr>
        <w:t>.</w:t>
      </w:r>
      <w:r>
        <w:rPr>
          <w:rFonts w:eastAsia="宋体" w:hint="eastAsia"/>
          <w:b/>
          <w:bCs/>
          <w:lang w:val="en-US" w:eastAsia="zh"/>
        </w:rPr>
        <w:t xml:space="preserve"> Other SCS combinations could be precluded.</w:t>
      </w:r>
    </w:p>
    <w:p w:rsidR="000B3C45" w:rsidRDefault="007461E4">
      <w:pPr>
        <w:widowControl w:val="0"/>
        <w:numPr>
          <w:ilvl w:val="0"/>
          <w:numId w:val="19"/>
        </w:numPr>
        <w:spacing w:after="60" w:line="240" w:lineRule="auto"/>
        <w:rPr>
          <w:b/>
          <w:bCs/>
          <w:lang w:val="en-US" w:eastAsia="zh-CN"/>
        </w:rPr>
      </w:pPr>
      <w:r>
        <w:rPr>
          <w:rFonts w:hint="eastAsia"/>
          <w:b/>
          <w:bCs/>
          <w:lang w:val="en-US" w:eastAsia="zh-CN"/>
        </w:rPr>
        <w:t>(SSB, Type0-PDCCH): SCS (120 kHz, 120 kHz)</w:t>
      </w:r>
    </w:p>
    <w:p w:rsidR="000B3C45" w:rsidRDefault="007461E4">
      <w:pPr>
        <w:widowControl w:val="0"/>
        <w:numPr>
          <w:ilvl w:val="0"/>
          <w:numId w:val="20"/>
        </w:numPr>
        <w:spacing w:after="60" w:line="240" w:lineRule="auto"/>
        <w:jc w:val="both"/>
        <w:rPr>
          <w:b/>
          <w:bCs/>
          <w:lang w:val="en-US" w:eastAsia="zh-CN"/>
        </w:rPr>
      </w:pPr>
      <w:r>
        <w:rPr>
          <w:rFonts w:hint="eastAsia"/>
          <w:b/>
          <w:bCs/>
          <w:lang w:val="en-US" w:eastAsia="zh-CN"/>
        </w:rPr>
        <w:t>Multiplexing patterns: 1, 3</w:t>
      </w:r>
    </w:p>
    <w:p w:rsidR="000B3C45" w:rsidRDefault="007461E4">
      <w:pPr>
        <w:widowControl w:val="0"/>
        <w:numPr>
          <w:ilvl w:val="0"/>
          <w:numId w:val="19"/>
        </w:numPr>
        <w:spacing w:after="60" w:line="240" w:lineRule="auto"/>
        <w:rPr>
          <w:b/>
          <w:bCs/>
          <w:lang w:val="en-US" w:eastAsia="zh-CN"/>
        </w:rPr>
      </w:pPr>
      <w:r>
        <w:rPr>
          <w:rFonts w:hint="eastAsia"/>
          <w:b/>
          <w:bCs/>
          <w:lang w:val="en-US" w:eastAsia="zh-CN"/>
        </w:rPr>
        <w:t xml:space="preserve">(SSB, Type0-PDCCH): SCS (480 kHz, 480 kHz) </w:t>
      </w:r>
    </w:p>
    <w:p w:rsidR="000B3C45" w:rsidRDefault="007461E4">
      <w:pPr>
        <w:widowControl w:val="0"/>
        <w:numPr>
          <w:ilvl w:val="0"/>
          <w:numId w:val="20"/>
        </w:numPr>
        <w:spacing w:after="60" w:line="240" w:lineRule="auto"/>
        <w:jc w:val="both"/>
        <w:rPr>
          <w:b/>
          <w:bCs/>
          <w:lang w:val="en-US" w:eastAsia="zh-CN"/>
        </w:rPr>
      </w:pPr>
      <w:r>
        <w:rPr>
          <w:rFonts w:hint="eastAsia"/>
          <w:b/>
          <w:bCs/>
          <w:lang w:val="en-US" w:eastAsia="zh-CN"/>
        </w:rPr>
        <w:t>Multiplexing patterns: 1, 3</w:t>
      </w:r>
    </w:p>
    <w:p w:rsidR="000B3C45" w:rsidRDefault="007461E4">
      <w:pPr>
        <w:widowControl w:val="0"/>
        <w:numPr>
          <w:ilvl w:val="0"/>
          <w:numId w:val="19"/>
        </w:numPr>
        <w:spacing w:after="60" w:line="240" w:lineRule="auto"/>
        <w:rPr>
          <w:b/>
          <w:bCs/>
          <w:lang w:val="en-US" w:eastAsia="zh-CN"/>
        </w:rPr>
      </w:pPr>
      <w:r>
        <w:rPr>
          <w:rFonts w:hint="eastAsia"/>
          <w:b/>
          <w:bCs/>
          <w:lang w:val="en-US" w:eastAsia="zh-CN"/>
        </w:rPr>
        <w:t xml:space="preserve">(SSB, Type0-PDCCH): SCS (960 kHz, 960 kHz) </w:t>
      </w:r>
    </w:p>
    <w:p w:rsidR="000B3C45" w:rsidRDefault="007461E4" w:rsidP="006B1935">
      <w:pPr>
        <w:widowControl w:val="0"/>
        <w:numPr>
          <w:ilvl w:val="0"/>
          <w:numId w:val="20"/>
        </w:numPr>
        <w:spacing w:line="240" w:lineRule="auto"/>
        <w:ind w:left="1259"/>
        <w:jc w:val="both"/>
        <w:rPr>
          <w:b/>
          <w:bCs/>
          <w:lang w:val="en-US" w:eastAsia="zh-CN"/>
        </w:rPr>
      </w:pPr>
      <w:r>
        <w:rPr>
          <w:rFonts w:hint="eastAsia"/>
          <w:b/>
          <w:bCs/>
          <w:lang w:val="en-US" w:eastAsia="zh-CN"/>
        </w:rPr>
        <w:t>Multiplexing patterns: 1, 3</w:t>
      </w:r>
    </w:p>
    <w:p w:rsidR="000B3C45" w:rsidRDefault="007461E4" w:rsidP="006B1935">
      <w:pPr>
        <w:numPr>
          <w:ilvl w:val="255"/>
          <w:numId w:val="0"/>
        </w:numPr>
        <w:spacing w:line="260" w:lineRule="auto"/>
        <w:jc w:val="both"/>
        <w:rPr>
          <w:rFonts w:eastAsia="MS Mincho"/>
          <w:lang w:val="en-US" w:eastAsia="zh-CN"/>
        </w:rPr>
      </w:pPr>
      <w:r>
        <w:rPr>
          <w:rFonts w:hint="eastAsia"/>
          <w:lang w:val="en-US" w:eastAsia="zh-CN"/>
        </w:rPr>
        <w:t xml:space="preserve">For {SSB, </w:t>
      </w:r>
      <w:r>
        <w:rPr>
          <w:rFonts w:cs="Times"/>
          <w:lang w:eastAsia="zh-CN"/>
        </w:rPr>
        <w:t>CORESET#0 for Type0-PDCCH} SCS equal</w:t>
      </w:r>
      <w:r>
        <w:rPr>
          <w:rFonts w:cs="Times" w:hint="eastAsia"/>
          <w:lang w:val="en-US" w:eastAsia="zh-CN"/>
        </w:rPr>
        <w:t>s</w:t>
      </w:r>
      <w:r>
        <w:rPr>
          <w:rFonts w:cs="Times"/>
          <w:lang w:eastAsia="zh-CN"/>
        </w:rPr>
        <w:t xml:space="preserve"> to {120, 120} kHz</w:t>
      </w:r>
      <w:r>
        <w:rPr>
          <w:rFonts w:cs="Times" w:hint="eastAsia"/>
          <w:lang w:val="en-US" w:eastAsia="zh-CN"/>
        </w:rPr>
        <w:t>, RAN1 in RAN1 #104 e-meeting has agreed to s</w:t>
      </w:r>
      <w:proofErr w:type="spellStart"/>
      <w:r>
        <w:rPr>
          <w:rFonts w:cs="Times"/>
          <w:lang w:eastAsia="zh-CN"/>
        </w:rPr>
        <w:t>upport</w:t>
      </w:r>
      <w:proofErr w:type="spellEnd"/>
      <w:r>
        <w:rPr>
          <w:rFonts w:cs="Times"/>
          <w:lang w:eastAsia="zh-CN"/>
        </w:rPr>
        <w:t xml:space="preserve"> at least SSB and CORESET#0 multiplexing patterns, number of RBs for CORESET#0, number of symbols (duration of CORESET#0) that are supported in Rel-15/16</w:t>
      </w:r>
      <w:r>
        <w:rPr>
          <w:rFonts w:cs="Times" w:hint="eastAsia"/>
          <w:lang w:val="en-US" w:eastAsia="zh-CN"/>
        </w:rPr>
        <w:t>. As RAN4 has agreed in the reply LS to RAN1 that</w:t>
      </w:r>
      <w:r w:rsidRPr="006B1935">
        <w:rPr>
          <w:lang w:val="en-US" w:eastAsia="zh-CN"/>
        </w:rPr>
        <w:t xml:space="preserve"> the minimum CBW for 120 kHz SCS is 100 MHz, some companies thought it is not necessary to support </w:t>
      </w:r>
      <w:r w:rsidRPr="006B1935">
        <w:rPr>
          <w:rFonts w:eastAsia="MS Mincho"/>
          <w:lang w:eastAsia="ja-JP"/>
        </w:rPr>
        <w:t>24 PRBs CORESET</w:t>
      </w:r>
      <w:r w:rsidRPr="006B1935">
        <w:rPr>
          <w:rFonts w:eastAsia="MS Mincho"/>
          <w:lang w:val="en-US" w:eastAsia="zh-CN"/>
        </w:rPr>
        <w:t>#0</w:t>
      </w:r>
      <w:r w:rsidRPr="006B1935">
        <w:rPr>
          <w:rFonts w:eastAsia="MS Mincho"/>
          <w:lang w:eastAsia="ja-JP"/>
        </w:rPr>
        <w:t xml:space="preserve"> for both mu</w:t>
      </w:r>
      <w:proofErr w:type="spellStart"/>
      <w:r w:rsidRPr="006B1935">
        <w:rPr>
          <w:rFonts w:eastAsia="MS Mincho"/>
          <w:lang w:val="en-US" w:eastAsia="zh-CN"/>
        </w:rPr>
        <w:t>ltiplexing</w:t>
      </w:r>
      <w:proofErr w:type="spellEnd"/>
      <w:r w:rsidRPr="006B1935">
        <w:rPr>
          <w:rFonts w:eastAsia="MS Mincho"/>
          <w:lang w:eastAsia="ja-JP"/>
        </w:rPr>
        <w:t xml:space="preserve"> pattern 1 and 3</w:t>
      </w:r>
      <w:r w:rsidRPr="006B1935">
        <w:rPr>
          <w:rFonts w:eastAsia="MS Mincho"/>
          <w:lang w:val="en-US" w:eastAsia="zh-CN"/>
        </w:rPr>
        <w:t xml:space="preserve"> no longer. However, we don’t think the motivation is enough. For example, in Table 13-6 of </w:t>
      </w:r>
      <w:r>
        <w:rPr>
          <w:rFonts w:eastAsia="MS Mincho"/>
          <w:lang w:val="en-US" w:eastAsia="zh-CN"/>
        </w:rPr>
        <w:t>C</w:t>
      </w:r>
      <w:r w:rsidRPr="006B1935">
        <w:rPr>
          <w:rFonts w:eastAsia="MS Mincho"/>
          <w:lang w:val="en-US" w:eastAsia="zh-CN"/>
        </w:rPr>
        <w:t xml:space="preserve">lause 13 in TS 38.213, Rel-15 NR supports </w:t>
      </w:r>
      <w:r w:rsidRPr="006B1935">
        <w:rPr>
          <w:rFonts w:eastAsia="MS Mincho"/>
          <w:lang w:eastAsia="ja-JP"/>
        </w:rPr>
        <w:t>24 PRBs CORESET</w:t>
      </w:r>
      <w:r w:rsidRPr="006B1935">
        <w:rPr>
          <w:rFonts w:eastAsia="MS Mincho"/>
          <w:lang w:val="en-US" w:eastAsia="zh-CN"/>
        </w:rPr>
        <w:t>#0 with 30</w:t>
      </w:r>
      <w:r>
        <w:rPr>
          <w:rFonts w:eastAsia="MS Mincho" w:hint="eastAsia"/>
          <w:lang w:val="en-US" w:eastAsia="zh-CN"/>
        </w:rPr>
        <w:t xml:space="preserve"> </w:t>
      </w:r>
      <w:r w:rsidRPr="006B1935">
        <w:rPr>
          <w:rFonts w:eastAsia="MS Mincho"/>
          <w:lang w:val="en-US" w:eastAsia="zh-CN"/>
        </w:rPr>
        <w:t xml:space="preserve">kHz SCS </w:t>
      </w:r>
      <w:r>
        <w:rPr>
          <w:rFonts w:eastAsia="MS Mincho"/>
          <w:lang w:val="en-US" w:eastAsia="zh-CN"/>
        </w:rPr>
        <w:t xml:space="preserve">for multiplexing pattern 1 while </w:t>
      </w:r>
      <w:r w:rsidRPr="006B1935">
        <w:rPr>
          <w:rFonts w:eastAsia="MS Mincho"/>
          <w:lang w:val="en-US" w:eastAsia="zh-CN"/>
        </w:rPr>
        <w:t xml:space="preserve">minimum CBW is 40 </w:t>
      </w:r>
      <w:proofErr w:type="spellStart"/>
      <w:r w:rsidRPr="006B1935">
        <w:rPr>
          <w:rFonts w:eastAsia="MS Mincho"/>
          <w:lang w:val="en-US" w:eastAsia="zh-CN"/>
        </w:rPr>
        <w:t>MHz</w:t>
      </w:r>
      <w:r>
        <w:rPr>
          <w:rFonts w:eastAsia="MS Mincho"/>
          <w:lang w:val="en-US" w:eastAsia="zh-CN"/>
        </w:rPr>
        <w:t>.</w:t>
      </w:r>
      <w:proofErr w:type="spellEnd"/>
      <w:r>
        <w:rPr>
          <w:rFonts w:eastAsia="MS Mincho"/>
          <w:lang w:val="en-US" w:eastAsia="zh-CN"/>
        </w:rPr>
        <w:t xml:space="preserve"> For multiplexing pattern 3, the CBW of SSB and CORESET#0 with 24 PRBs could be larger than that of multiplexing pattern 1. Therefore, it is not necessary to exclude 24 PRBs CORESEET#0 in both multiplexing pattern 1 and pattern 3.</w:t>
      </w:r>
    </w:p>
    <w:p w:rsidR="000B3C45" w:rsidRPr="006B1935" w:rsidRDefault="007461E4" w:rsidP="006B1935">
      <w:pPr>
        <w:numPr>
          <w:ilvl w:val="255"/>
          <w:numId w:val="0"/>
        </w:numPr>
        <w:spacing w:line="260" w:lineRule="auto"/>
        <w:jc w:val="both"/>
        <w:rPr>
          <w:lang w:val="en-US" w:eastAsia="zh-CN"/>
        </w:rPr>
      </w:pPr>
      <w:r>
        <w:rPr>
          <w:b/>
          <w:bCs/>
          <w:lang w:val="en-US" w:eastAsia="zh-CN"/>
        </w:rPr>
        <w:t xml:space="preserve">Proposal </w:t>
      </w:r>
      <w:r>
        <w:rPr>
          <w:rFonts w:hint="eastAsia"/>
          <w:b/>
          <w:bCs/>
          <w:lang w:val="en-US" w:eastAsia="zh-CN"/>
        </w:rPr>
        <w:t>9</w:t>
      </w:r>
      <w:r>
        <w:rPr>
          <w:b/>
          <w:bCs/>
          <w:lang w:val="en-US" w:eastAsia="zh-CN"/>
        </w:rPr>
        <w:t>: F</w:t>
      </w:r>
      <w:r w:rsidRPr="006B1935">
        <w:rPr>
          <w:rFonts w:cs="Times"/>
          <w:b/>
          <w:bCs/>
          <w:lang w:eastAsia="zh-CN"/>
        </w:rPr>
        <w:t>or {SS</w:t>
      </w:r>
      <w:r w:rsidRPr="006B1935">
        <w:rPr>
          <w:rFonts w:cs="Times"/>
          <w:b/>
          <w:bCs/>
          <w:lang w:val="en-US" w:eastAsia="zh-CN"/>
        </w:rPr>
        <w:t>B</w:t>
      </w:r>
      <w:r w:rsidRPr="006B1935">
        <w:rPr>
          <w:rFonts w:cs="Times"/>
          <w:b/>
          <w:bCs/>
          <w:lang w:eastAsia="zh-CN"/>
        </w:rPr>
        <w:t>, CORESET#0 for Type0-PDCCH} SCS = {120, 120} kHz</w:t>
      </w:r>
      <w:r w:rsidRPr="006B1935">
        <w:rPr>
          <w:rFonts w:cs="Times"/>
          <w:b/>
          <w:bCs/>
          <w:lang w:val="en-US" w:eastAsia="zh-CN"/>
        </w:rPr>
        <w:t xml:space="preserve">, </w:t>
      </w:r>
      <w:proofErr w:type="spellStart"/>
      <w:r w:rsidRPr="006B1935">
        <w:rPr>
          <w:rFonts w:cs="Times"/>
          <w:b/>
          <w:bCs/>
          <w:lang w:val="en-US" w:eastAsia="zh-CN"/>
        </w:rPr>
        <w:t>ev</w:t>
      </w:r>
      <w:proofErr w:type="spellEnd"/>
      <w:r w:rsidRPr="006B1935">
        <w:rPr>
          <w:b/>
          <w:bCs/>
          <w:lang w:eastAsia="zh-CN"/>
        </w:rPr>
        <w:t xml:space="preserve">en though </w:t>
      </w:r>
      <w:r w:rsidRPr="006B1935">
        <w:rPr>
          <w:rFonts w:cs="Times"/>
          <w:b/>
          <w:bCs/>
          <w:lang w:val="en-US" w:eastAsia="zh-CN"/>
        </w:rPr>
        <w:t xml:space="preserve">RAN4 has agreed the </w:t>
      </w:r>
      <w:r w:rsidRPr="006B1935">
        <w:rPr>
          <w:b/>
          <w:bCs/>
          <w:lang w:eastAsia="zh-CN"/>
        </w:rPr>
        <w:t>min</w:t>
      </w:r>
      <w:proofErr w:type="spellStart"/>
      <w:r w:rsidRPr="006B1935">
        <w:rPr>
          <w:b/>
          <w:bCs/>
          <w:lang w:val="en-US" w:eastAsia="zh-CN"/>
        </w:rPr>
        <w:t>imum</w:t>
      </w:r>
      <w:proofErr w:type="spellEnd"/>
      <w:r w:rsidRPr="006B1935">
        <w:rPr>
          <w:b/>
          <w:bCs/>
          <w:lang w:val="en-US" w:eastAsia="zh-CN"/>
        </w:rPr>
        <w:t xml:space="preserve"> C</w:t>
      </w:r>
      <w:r w:rsidRPr="006B1935">
        <w:rPr>
          <w:b/>
          <w:bCs/>
          <w:lang w:eastAsia="zh-CN"/>
        </w:rPr>
        <w:t>BW is increased to 100 MHz</w:t>
      </w:r>
      <w:r w:rsidRPr="006B1935">
        <w:rPr>
          <w:b/>
          <w:bCs/>
          <w:lang w:val="en-US" w:eastAsia="zh-CN"/>
        </w:rPr>
        <w:t xml:space="preserve">, </w:t>
      </w:r>
      <w:r w:rsidRPr="006B1935">
        <w:rPr>
          <w:rFonts w:cs="Times"/>
          <w:b/>
          <w:bCs/>
          <w:lang w:eastAsia="zh-CN"/>
        </w:rPr>
        <w:t xml:space="preserve">at least SSB and CORESET#0 multiplexing patterns, number of RBs for CORESET#0, number of symbols (duration of CORESET#0) that are supported in Rel-15/16 </w:t>
      </w:r>
      <w:r w:rsidRPr="006B1935">
        <w:rPr>
          <w:rFonts w:cs="Times"/>
          <w:b/>
          <w:bCs/>
          <w:lang w:val="en-US" w:eastAsia="zh-CN"/>
        </w:rPr>
        <w:t>should still be supported.</w:t>
      </w:r>
    </w:p>
    <w:p w:rsidR="000B3C45" w:rsidRDefault="007461E4">
      <w:pPr>
        <w:pStyle w:val="2"/>
        <w:numPr>
          <w:ilvl w:val="1"/>
          <w:numId w:val="0"/>
        </w:numPr>
        <w:snapToGrid w:val="0"/>
        <w:spacing w:after="240" w:line="260" w:lineRule="auto"/>
        <w:rPr>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PRACH</w:t>
      </w:r>
    </w:p>
    <w:p w:rsidR="000B3C45" w:rsidRPr="00865DB7" w:rsidRDefault="007461E4" w:rsidP="00865DB7">
      <w:pPr>
        <w:pStyle w:val="3"/>
        <w:numPr>
          <w:ilvl w:val="255"/>
          <w:numId w:val="0"/>
        </w:numPr>
        <w:rPr>
          <w:rFonts w:ascii="Times New Roman" w:eastAsia="宋体" w:hAnsi="Times New Roman" w:cs="Times New Roman"/>
          <w:b/>
          <w:szCs w:val="24"/>
          <w:lang w:val="en-US" w:eastAsia="zh-CN"/>
        </w:rPr>
      </w:pPr>
      <w:r w:rsidRPr="00865DB7">
        <w:rPr>
          <w:rFonts w:ascii="Times New Roman" w:eastAsia="宋体" w:hAnsi="Times New Roman" w:cs="Times New Roman" w:hint="eastAsia"/>
          <w:b/>
          <w:szCs w:val="24"/>
          <w:lang w:val="en-US" w:eastAsia="zh-CN"/>
        </w:rPr>
        <w:t>2.2.1 Subcarrier spacing</w:t>
      </w:r>
    </w:p>
    <w:p w:rsidR="000B3C45" w:rsidRDefault="007461E4">
      <w:pPr>
        <w:rPr>
          <w:bCs/>
          <w:lang w:val="en-US" w:eastAsia="zh-CN"/>
        </w:rPr>
      </w:pPr>
      <w:r>
        <w:rPr>
          <w:rFonts w:eastAsia="宋体"/>
          <w:bCs/>
          <w:lang w:val="en-US" w:eastAsia="zh-CN"/>
        </w:rPr>
        <w:t xml:space="preserve">According to the </w:t>
      </w:r>
      <w:r>
        <w:rPr>
          <w:rFonts w:eastAsia="宋体" w:hint="eastAsia"/>
          <w:bCs/>
          <w:lang w:val="en-US" w:eastAsia="zh-CN"/>
        </w:rPr>
        <w:t>PRACH related aspects in</w:t>
      </w:r>
      <w:r>
        <w:rPr>
          <w:rFonts w:hint="eastAsia"/>
          <w:bCs/>
          <w:lang w:val="en-US" w:eastAsia="zh-CN"/>
        </w:rPr>
        <w:t xml:space="preserve"> </w:t>
      </w:r>
      <w:r>
        <w:rPr>
          <w:bCs/>
          <w:lang w:val="en-US" w:eastAsia="zh-CN"/>
        </w:rPr>
        <w:t>[</w:t>
      </w:r>
      <w:r>
        <w:rPr>
          <w:rFonts w:hint="eastAsia"/>
          <w:bCs/>
          <w:lang w:val="en-US" w:eastAsia="zh-CN"/>
        </w:rPr>
        <w:t>3</w:t>
      </w:r>
      <w:r>
        <w:rPr>
          <w:bCs/>
          <w:lang w:val="en-US" w:eastAsia="zh-CN"/>
        </w:rPr>
        <w:t>]</w:t>
      </w:r>
      <w:r>
        <w:rPr>
          <w:rFonts w:hint="eastAsia"/>
          <w:bCs/>
          <w:lang w:val="en-US" w:eastAsia="zh-CN"/>
        </w:rPr>
        <w:t>, 120</w:t>
      </w:r>
      <w:r>
        <w:rPr>
          <w:bCs/>
          <w:lang w:val="en-US" w:eastAsia="zh-CN"/>
        </w:rPr>
        <w:t xml:space="preserve"> </w:t>
      </w:r>
      <w:r>
        <w:rPr>
          <w:rFonts w:hint="eastAsia"/>
          <w:bCs/>
          <w:lang w:val="en-US" w:eastAsia="zh-CN"/>
        </w:rPr>
        <w:t xml:space="preserve">kHz is already supported for PRACH in initial and/or non-initial use cases. </w:t>
      </w:r>
      <w:r>
        <w:rPr>
          <w:bCs/>
          <w:lang w:val="en-US" w:eastAsia="zh-CN"/>
        </w:rPr>
        <w:t>F</w:t>
      </w:r>
      <w:r>
        <w:rPr>
          <w:rFonts w:hint="eastAsia"/>
          <w:bCs/>
          <w:lang w:val="en-US" w:eastAsia="zh-CN"/>
        </w:rPr>
        <w:t>urther study whether to support additional SCS</w:t>
      </w:r>
      <w:r>
        <w:rPr>
          <w:bCs/>
          <w:lang w:val="en-US" w:eastAsia="zh-CN"/>
        </w:rPr>
        <w:t xml:space="preserve"> </w:t>
      </w:r>
      <w:r>
        <w:rPr>
          <w:rFonts w:hint="eastAsia"/>
          <w:bCs/>
          <w:lang w:val="en-US" w:eastAsia="zh-CN"/>
        </w:rPr>
        <w:t>(480</w:t>
      </w:r>
      <w:r>
        <w:rPr>
          <w:bCs/>
          <w:lang w:val="en-US" w:eastAsia="zh-CN"/>
        </w:rPr>
        <w:t xml:space="preserve"> </w:t>
      </w:r>
      <w:r>
        <w:rPr>
          <w:rFonts w:hint="eastAsia"/>
          <w:bCs/>
          <w:lang w:val="en-US" w:eastAsia="zh-CN"/>
        </w:rPr>
        <w:t>kHz and/or 960</w:t>
      </w:r>
      <w:r>
        <w:rPr>
          <w:bCs/>
          <w:lang w:val="en-US" w:eastAsia="zh-CN"/>
        </w:rPr>
        <w:t xml:space="preserve"> </w:t>
      </w:r>
      <w:r>
        <w:rPr>
          <w:rFonts w:hint="eastAsia"/>
          <w:bCs/>
          <w:lang w:val="en-US" w:eastAsia="zh-CN"/>
        </w:rPr>
        <w:t xml:space="preserve">kHz) for PRACH in initial and/or non-initial use cases. </w:t>
      </w:r>
    </w:p>
    <w:p w:rsidR="000B3C45" w:rsidRDefault="007461E4">
      <w:pPr>
        <w:rPr>
          <w:rFonts w:eastAsia="宋体"/>
          <w:lang w:val="en-US" w:eastAsia="zh-CN"/>
        </w:rPr>
      </w:pPr>
      <w:r>
        <w:rPr>
          <w:rFonts w:eastAsia="宋体" w:hint="eastAsia"/>
          <w:lang w:val="en-US" w:eastAsia="zh-CN"/>
        </w:rPr>
        <w:t>In SI phase, several companies support the opinion that single subcarrier spacing operation may provide benefit on implementation complexity, additional SCSs should be considered for the enablement of single subcarrier spacing operation. As the agreement in [3] shows that it should be first determine</w:t>
      </w:r>
      <w:r>
        <w:rPr>
          <w:rFonts w:eastAsia="宋体"/>
          <w:lang w:val="en-US" w:eastAsia="zh-CN"/>
        </w:rPr>
        <w:t>d</w:t>
      </w:r>
      <w:r>
        <w:rPr>
          <w:rFonts w:eastAsia="宋体" w:hint="eastAsia"/>
          <w:lang w:val="en-US" w:eastAsia="zh-CN"/>
        </w:rPr>
        <w:t xml:space="preserve"> the SCS of SSB and whether single SCS operation is supported or not before introducing additional SCSs for PRACH.</w:t>
      </w:r>
    </w:p>
    <w:p w:rsidR="000B3C45" w:rsidRDefault="007461E4">
      <w:pPr>
        <w:rPr>
          <w:rFonts w:eastAsia="宋体"/>
          <w:lang w:val="en-US" w:eastAsia="zh-CN"/>
        </w:rPr>
      </w:pPr>
      <w:r>
        <w:rPr>
          <w:rFonts w:eastAsia="宋体" w:hint="eastAsia"/>
          <w:lang w:val="en-US" w:eastAsia="zh-CN"/>
        </w:rPr>
        <w:t>For both initial access and/or non-initial case, the format is configurable, so the c</w:t>
      </w:r>
      <w:r>
        <w:rPr>
          <w:rFonts w:eastAsia="宋体" w:hint="eastAsia"/>
          <w:color w:val="000000"/>
          <w:lang w:val="en-US" w:eastAsia="zh-CN"/>
        </w:rPr>
        <w:t>onfigur</w:t>
      </w:r>
      <w:r>
        <w:rPr>
          <w:rFonts w:eastAsia="宋体" w:hint="eastAsia"/>
          <w:lang w:val="en-US" w:eastAsia="zh-CN"/>
        </w:rPr>
        <w:t xml:space="preserve">ation of </w:t>
      </w:r>
      <w:r>
        <w:rPr>
          <w:rFonts w:eastAsia="宋体" w:hint="eastAsia"/>
          <w:color w:val="000000"/>
          <w:lang w:val="en-US" w:eastAsia="zh-CN"/>
        </w:rPr>
        <w:t xml:space="preserve">different </w:t>
      </w:r>
      <w:r>
        <w:rPr>
          <w:rFonts w:eastAsia="宋体" w:hint="eastAsia"/>
          <w:lang w:val="en-US" w:eastAsia="zh-CN"/>
        </w:rPr>
        <w:t xml:space="preserve">PRACH format </w:t>
      </w:r>
      <w:r>
        <w:rPr>
          <w:rFonts w:eastAsia="宋体" w:hint="eastAsia"/>
          <w:color w:val="000000"/>
          <w:lang w:val="en-US" w:eastAsia="zh-CN"/>
        </w:rPr>
        <w:t>to meet the PRACH requirements of the cell radius</w:t>
      </w:r>
      <w:r>
        <w:rPr>
          <w:rFonts w:eastAsia="宋体" w:hint="eastAsia"/>
          <w:lang w:val="en-US" w:eastAsia="zh-CN"/>
        </w:rPr>
        <w:t>. As show</w:t>
      </w:r>
      <w:r>
        <w:rPr>
          <w:rFonts w:eastAsia="宋体"/>
          <w:lang w:val="en-US" w:eastAsia="zh-CN"/>
        </w:rPr>
        <w:t>n</w:t>
      </w:r>
      <w:r>
        <w:rPr>
          <w:rFonts w:eastAsia="宋体" w:hint="eastAsia"/>
          <w:lang w:val="en-US" w:eastAsia="zh-CN"/>
        </w:rPr>
        <w:t xml:space="preserve"> in Table 2.3.1-1, the maximum cell radius can be 312m for 480</w:t>
      </w:r>
      <w:r>
        <w:rPr>
          <w:rFonts w:eastAsia="宋体"/>
          <w:lang w:val="en-US" w:eastAsia="zh-CN"/>
        </w:rPr>
        <w:t xml:space="preserve"> k</w:t>
      </w:r>
      <w:r>
        <w:rPr>
          <w:rFonts w:eastAsia="宋体" w:hint="eastAsia"/>
          <w:lang w:val="en-US" w:eastAsia="zh-CN"/>
        </w:rPr>
        <w:t>Hz.</w:t>
      </w:r>
    </w:p>
    <w:p w:rsidR="000B3C45" w:rsidRDefault="007461E4">
      <w:pPr>
        <w:jc w:val="center"/>
        <w:rPr>
          <w:b/>
          <w:bCs/>
          <w:lang w:val="en-US" w:eastAsia="zh-CN"/>
        </w:rPr>
      </w:pPr>
      <w:r>
        <w:rPr>
          <w:rFonts w:hint="eastAsia"/>
          <w:b/>
          <w:bCs/>
          <w:lang w:val="en-US" w:eastAsia="zh-CN"/>
        </w:rPr>
        <w:t>Table 2.3.1-1: the maximum cell radius for different PRACH SCS</w:t>
      </w:r>
    </w:p>
    <w:tbl>
      <w:tblPr>
        <w:tblStyle w:val="ad"/>
        <w:tblW w:w="6757" w:type="dxa"/>
        <w:jc w:val="center"/>
        <w:tblLayout w:type="fixed"/>
        <w:tblLook w:val="04A0" w:firstRow="1" w:lastRow="0" w:firstColumn="1" w:lastColumn="0" w:noHBand="0" w:noVBand="1"/>
      </w:tblPr>
      <w:tblGrid>
        <w:gridCol w:w="1938"/>
        <w:gridCol w:w="1675"/>
        <w:gridCol w:w="3144"/>
      </w:tblGrid>
      <w:tr w:rsidR="000B3C45">
        <w:trPr>
          <w:trHeight w:val="357"/>
          <w:jc w:val="center"/>
        </w:trPr>
        <w:tc>
          <w:tcPr>
            <w:tcW w:w="1938" w:type="dxa"/>
          </w:tcPr>
          <w:p w:rsidR="000B3C45" w:rsidRDefault="007461E4">
            <w:pPr>
              <w:rPr>
                <w:rFonts w:eastAsia="宋体"/>
                <w:lang w:val="en-US" w:eastAsia="zh-CN"/>
              </w:rPr>
            </w:pPr>
            <w:r>
              <w:rPr>
                <w:rFonts w:eastAsia="宋体" w:hint="eastAsia"/>
                <w:lang w:val="en-US" w:eastAsia="zh-CN"/>
              </w:rPr>
              <w:t>PRACH SCS</w:t>
            </w:r>
          </w:p>
        </w:tc>
        <w:tc>
          <w:tcPr>
            <w:tcW w:w="1675" w:type="dxa"/>
          </w:tcPr>
          <w:p w:rsidR="000B3C45" w:rsidRDefault="007461E4">
            <w:pPr>
              <w:rPr>
                <w:rFonts w:eastAsia="宋体"/>
                <w:lang w:val="en-US" w:eastAsia="zh-CN"/>
              </w:rPr>
            </w:pPr>
            <w:r>
              <w:rPr>
                <w:rFonts w:eastAsia="宋体" w:hint="eastAsia"/>
                <w:lang w:val="en-US" w:eastAsia="zh-CN"/>
              </w:rPr>
              <w:t>Format</w:t>
            </w:r>
          </w:p>
        </w:tc>
        <w:tc>
          <w:tcPr>
            <w:tcW w:w="3144" w:type="dxa"/>
          </w:tcPr>
          <w:p w:rsidR="000B3C45" w:rsidRDefault="007461E4">
            <w:pPr>
              <w:rPr>
                <w:rFonts w:eastAsia="宋体"/>
                <w:lang w:val="en-US" w:eastAsia="zh-CN"/>
              </w:rPr>
            </w:pPr>
            <w:r>
              <w:rPr>
                <w:rFonts w:eastAsia="宋体" w:hint="eastAsia"/>
                <w:lang w:val="en-US" w:eastAsia="zh-CN"/>
              </w:rPr>
              <w:t>Maximum Cell radius(meter)</w:t>
            </w:r>
          </w:p>
        </w:tc>
      </w:tr>
      <w:tr w:rsidR="000B3C45">
        <w:trPr>
          <w:trHeight w:val="357"/>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A1</w:t>
            </w:r>
          </w:p>
        </w:tc>
        <w:tc>
          <w:tcPr>
            <w:tcW w:w="3144" w:type="dxa"/>
          </w:tcPr>
          <w:p w:rsidR="000B3C45" w:rsidRDefault="007461E4">
            <w:pPr>
              <w:rPr>
                <w:rFonts w:eastAsia="宋体"/>
                <w:lang w:val="en-US" w:eastAsia="zh-CN"/>
              </w:rPr>
            </w:pPr>
            <w:r>
              <w:rPr>
                <w:rFonts w:eastAsia="宋体" w:hint="eastAsia"/>
                <w:lang w:val="en-US" w:eastAsia="zh-CN"/>
              </w:rPr>
              <w:t>44/22</w:t>
            </w:r>
          </w:p>
        </w:tc>
      </w:tr>
      <w:tr w:rsidR="000B3C45">
        <w:trPr>
          <w:trHeight w:val="357"/>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A2</w:t>
            </w:r>
          </w:p>
        </w:tc>
        <w:tc>
          <w:tcPr>
            <w:tcW w:w="3144" w:type="dxa"/>
          </w:tcPr>
          <w:p w:rsidR="000B3C45" w:rsidRDefault="007461E4">
            <w:pPr>
              <w:rPr>
                <w:rFonts w:eastAsia="宋体"/>
                <w:lang w:val="en-US" w:eastAsia="zh-CN"/>
              </w:rPr>
            </w:pPr>
            <w:r>
              <w:rPr>
                <w:rFonts w:eastAsia="宋体" w:hint="eastAsia"/>
                <w:lang w:val="en-US" w:eastAsia="zh-CN"/>
              </w:rPr>
              <w:t>88/44</w:t>
            </w:r>
          </w:p>
        </w:tc>
      </w:tr>
      <w:tr w:rsidR="000B3C45">
        <w:trPr>
          <w:trHeight w:val="357"/>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A3</w:t>
            </w:r>
          </w:p>
        </w:tc>
        <w:tc>
          <w:tcPr>
            <w:tcW w:w="3144" w:type="dxa"/>
          </w:tcPr>
          <w:p w:rsidR="000B3C45" w:rsidRDefault="007461E4">
            <w:pPr>
              <w:rPr>
                <w:rFonts w:eastAsia="宋体"/>
                <w:lang w:val="en-US" w:eastAsia="zh-CN"/>
              </w:rPr>
            </w:pPr>
            <w:r>
              <w:rPr>
                <w:rFonts w:eastAsia="宋体" w:hint="eastAsia"/>
                <w:lang w:val="en-US" w:eastAsia="zh-CN"/>
              </w:rPr>
              <w:t>132/66</w:t>
            </w:r>
          </w:p>
        </w:tc>
      </w:tr>
      <w:tr w:rsidR="000B3C45">
        <w:trPr>
          <w:trHeight w:val="365"/>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B1(A1/B1)</w:t>
            </w:r>
          </w:p>
        </w:tc>
        <w:tc>
          <w:tcPr>
            <w:tcW w:w="3144" w:type="dxa"/>
          </w:tcPr>
          <w:p w:rsidR="000B3C45" w:rsidRDefault="007461E4">
            <w:pPr>
              <w:rPr>
                <w:rFonts w:eastAsia="宋体"/>
                <w:lang w:val="en-US" w:eastAsia="zh-CN"/>
              </w:rPr>
            </w:pPr>
            <w:r>
              <w:rPr>
                <w:rFonts w:eastAsia="宋体" w:hint="eastAsia"/>
                <w:lang w:val="en-US" w:eastAsia="zh-CN"/>
              </w:rPr>
              <w:t>10/5</w:t>
            </w:r>
          </w:p>
        </w:tc>
      </w:tr>
      <w:tr w:rsidR="000B3C45">
        <w:trPr>
          <w:trHeight w:val="365"/>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A2/B2</w:t>
            </w:r>
          </w:p>
        </w:tc>
        <w:tc>
          <w:tcPr>
            <w:tcW w:w="3144" w:type="dxa"/>
          </w:tcPr>
          <w:p w:rsidR="000B3C45" w:rsidRDefault="007461E4">
            <w:pPr>
              <w:rPr>
                <w:rFonts w:eastAsia="宋体"/>
                <w:lang w:val="en-US" w:eastAsia="zh-CN"/>
              </w:rPr>
            </w:pPr>
            <w:r>
              <w:rPr>
                <w:rFonts w:eastAsia="宋体" w:hint="eastAsia"/>
                <w:lang w:val="en-US" w:eastAsia="zh-CN"/>
              </w:rPr>
              <w:t>32/16</w:t>
            </w:r>
          </w:p>
        </w:tc>
      </w:tr>
      <w:tr w:rsidR="000B3C45">
        <w:trPr>
          <w:trHeight w:val="365"/>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A2/B2</w:t>
            </w:r>
          </w:p>
        </w:tc>
        <w:tc>
          <w:tcPr>
            <w:tcW w:w="3144" w:type="dxa"/>
          </w:tcPr>
          <w:p w:rsidR="000B3C45" w:rsidRDefault="007461E4">
            <w:pPr>
              <w:rPr>
                <w:rFonts w:eastAsia="宋体"/>
                <w:lang w:val="en-US" w:eastAsia="zh-CN"/>
              </w:rPr>
            </w:pPr>
            <w:r>
              <w:rPr>
                <w:rFonts w:eastAsia="宋体" w:hint="eastAsia"/>
                <w:lang w:val="en-US" w:eastAsia="zh-CN"/>
              </w:rPr>
              <w:t>57/27</w:t>
            </w:r>
          </w:p>
        </w:tc>
      </w:tr>
      <w:tr w:rsidR="000B3C45">
        <w:trPr>
          <w:trHeight w:val="365"/>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B4</w:t>
            </w:r>
          </w:p>
        </w:tc>
        <w:tc>
          <w:tcPr>
            <w:tcW w:w="3144" w:type="dxa"/>
          </w:tcPr>
          <w:p w:rsidR="000B3C45" w:rsidRDefault="007461E4">
            <w:pPr>
              <w:rPr>
                <w:rFonts w:eastAsia="宋体"/>
                <w:lang w:val="en-US" w:eastAsia="zh-CN"/>
              </w:rPr>
            </w:pPr>
            <w:r>
              <w:rPr>
                <w:rFonts w:eastAsia="宋体" w:hint="eastAsia"/>
                <w:lang w:val="en-US" w:eastAsia="zh-CN"/>
              </w:rPr>
              <w:t>120/60</w:t>
            </w:r>
          </w:p>
        </w:tc>
      </w:tr>
      <w:tr w:rsidR="000B3C45">
        <w:trPr>
          <w:trHeight w:val="365"/>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C0</w:t>
            </w:r>
          </w:p>
        </w:tc>
        <w:tc>
          <w:tcPr>
            <w:tcW w:w="3144" w:type="dxa"/>
          </w:tcPr>
          <w:p w:rsidR="000B3C45" w:rsidRDefault="007461E4">
            <w:pPr>
              <w:rPr>
                <w:rFonts w:eastAsia="宋体"/>
                <w:lang w:val="en-US" w:eastAsia="zh-CN"/>
              </w:rPr>
            </w:pPr>
            <w:r>
              <w:rPr>
                <w:rFonts w:eastAsia="宋体" w:hint="eastAsia"/>
                <w:lang w:val="en-US" w:eastAsia="zh-CN"/>
              </w:rPr>
              <w:t>167/83</w:t>
            </w:r>
          </w:p>
        </w:tc>
      </w:tr>
      <w:tr w:rsidR="000B3C45">
        <w:trPr>
          <w:trHeight w:val="365"/>
          <w:jc w:val="center"/>
        </w:trPr>
        <w:tc>
          <w:tcPr>
            <w:tcW w:w="1938" w:type="dxa"/>
          </w:tcPr>
          <w:p w:rsidR="000B3C45" w:rsidRDefault="007461E4">
            <w:pPr>
              <w:rPr>
                <w:rFonts w:eastAsia="宋体"/>
                <w:lang w:val="en-US" w:eastAsia="zh-CN"/>
              </w:rPr>
            </w:pPr>
            <w:r>
              <w:rPr>
                <w:rFonts w:eastAsia="宋体" w:hint="eastAsia"/>
                <w:lang w:val="en-US" w:eastAsia="zh-CN"/>
              </w:rPr>
              <w:t>480 KHz/960KHz</w:t>
            </w:r>
          </w:p>
        </w:tc>
        <w:tc>
          <w:tcPr>
            <w:tcW w:w="1675" w:type="dxa"/>
          </w:tcPr>
          <w:p w:rsidR="000B3C45" w:rsidRDefault="007461E4">
            <w:pPr>
              <w:rPr>
                <w:rFonts w:eastAsia="宋体"/>
                <w:lang w:val="en-US" w:eastAsia="zh-CN"/>
              </w:rPr>
            </w:pPr>
            <w:r>
              <w:rPr>
                <w:rFonts w:eastAsia="宋体" w:hint="eastAsia"/>
                <w:lang w:val="en-US" w:eastAsia="zh-CN"/>
              </w:rPr>
              <w:t>C2</w:t>
            </w:r>
          </w:p>
        </w:tc>
        <w:tc>
          <w:tcPr>
            <w:tcW w:w="3144" w:type="dxa"/>
          </w:tcPr>
          <w:p w:rsidR="000B3C45" w:rsidRDefault="007461E4">
            <w:pPr>
              <w:rPr>
                <w:rFonts w:eastAsia="宋体"/>
                <w:lang w:val="en-US" w:eastAsia="zh-CN"/>
              </w:rPr>
            </w:pPr>
            <w:r>
              <w:rPr>
                <w:rFonts w:eastAsia="宋体" w:hint="eastAsia"/>
                <w:lang w:val="en-US" w:eastAsia="zh-CN"/>
              </w:rPr>
              <w:t>312 /156</w:t>
            </w:r>
          </w:p>
        </w:tc>
      </w:tr>
      <w:tr w:rsidR="000B3C45">
        <w:trPr>
          <w:trHeight w:val="365"/>
          <w:jc w:val="center"/>
        </w:trPr>
        <w:tc>
          <w:tcPr>
            <w:tcW w:w="6757" w:type="dxa"/>
            <w:gridSpan w:val="3"/>
          </w:tcPr>
          <w:p w:rsidR="000B3C45" w:rsidRDefault="007461E4">
            <w:pPr>
              <w:rPr>
                <w:rFonts w:eastAsia="宋体"/>
                <w:lang w:val="en-US" w:eastAsia="zh-CN"/>
              </w:rPr>
            </w:pPr>
            <w:r>
              <w:rPr>
                <w:rFonts w:eastAsia="宋体" w:hint="eastAsia"/>
                <w:lang w:val="en-US" w:eastAsia="zh-CN"/>
              </w:rPr>
              <w:t>Note: Path profile is not considered.</w:t>
            </w:r>
          </w:p>
        </w:tc>
      </w:tr>
    </w:tbl>
    <w:p w:rsidR="000B3C45" w:rsidRDefault="000B3C45">
      <w:pPr>
        <w:rPr>
          <w:rFonts w:eastAsia="宋体"/>
          <w:lang w:val="en-US" w:eastAsia="zh-CN"/>
        </w:rPr>
      </w:pPr>
    </w:p>
    <w:p w:rsidR="000B3C45" w:rsidRDefault="007461E4">
      <w:pPr>
        <w:rPr>
          <w:rFonts w:eastAsia="宋体"/>
          <w:b/>
          <w:bCs/>
          <w:lang w:val="en-US" w:eastAsia="zh-CN"/>
        </w:rPr>
      </w:pPr>
      <w:r>
        <w:rPr>
          <w:rFonts w:eastAsia="宋体"/>
          <w:b/>
          <w:bCs/>
          <w:lang w:val="en-US" w:eastAsia="zh-CN"/>
        </w:rPr>
        <w:t xml:space="preserve">Proposal </w:t>
      </w:r>
      <w:r>
        <w:rPr>
          <w:rFonts w:eastAsia="宋体" w:hint="eastAsia"/>
          <w:b/>
          <w:bCs/>
          <w:lang w:val="en-US" w:eastAsia="zh-CN"/>
        </w:rPr>
        <w:t>10</w:t>
      </w:r>
      <w:r>
        <w:rPr>
          <w:rFonts w:eastAsia="宋体"/>
          <w:b/>
          <w:bCs/>
          <w:lang w:val="en-US" w:eastAsia="zh-CN"/>
        </w:rPr>
        <w:t xml:space="preserve">: Support </w:t>
      </w:r>
      <w:r>
        <w:rPr>
          <w:rFonts w:eastAsia="宋体" w:hint="eastAsia"/>
          <w:b/>
          <w:bCs/>
          <w:lang w:val="en-US" w:eastAsia="zh-CN"/>
        </w:rPr>
        <w:t xml:space="preserve">PRACH with </w:t>
      </w:r>
      <w:r>
        <w:rPr>
          <w:rFonts w:eastAsia="宋体"/>
          <w:b/>
          <w:bCs/>
          <w:lang w:val="en-US" w:eastAsia="zh-CN"/>
        </w:rPr>
        <w:t xml:space="preserve">additional SCSs </w:t>
      </w:r>
      <w:r>
        <w:rPr>
          <w:rFonts w:eastAsia="宋体" w:hint="eastAsia"/>
          <w:b/>
          <w:bCs/>
          <w:lang w:val="en-US" w:eastAsia="zh-CN"/>
        </w:rPr>
        <w:t>(480</w:t>
      </w:r>
      <w:r>
        <w:rPr>
          <w:rFonts w:eastAsia="宋体"/>
          <w:b/>
          <w:bCs/>
          <w:lang w:val="en-US" w:eastAsia="zh-CN"/>
        </w:rPr>
        <w:t xml:space="preserve"> </w:t>
      </w:r>
      <w:r>
        <w:rPr>
          <w:rFonts w:eastAsia="宋体" w:hint="eastAsia"/>
          <w:b/>
          <w:bCs/>
          <w:lang w:val="en-US" w:eastAsia="zh-CN"/>
        </w:rPr>
        <w:t>kHz and/or 960</w:t>
      </w:r>
      <w:r>
        <w:rPr>
          <w:rFonts w:eastAsia="宋体"/>
          <w:b/>
          <w:bCs/>
          <w:lang w:val="en-US" w:eastAsia="zh-CN"/>
        </w:rPr>
        <w:t xml:space="preserve"> </w:t>
      </w:r>
      <w:r>
        <w:rPr>
          <w:rFonts w:eastAsia="宋体" w:hint="eastAsia"/>
          <w:b/>
          <w:bCs/>
          <w:lang w:val="en-US" w:eastAsia="zh-CN"/>
        </w:rPr>
        <w:t>kHz)</w:t>
      </w:r>
      <w:r>
        <w:rPr>
          <w:rFonts w:eastAsia="宋体"/>
          <w:b/>
          <w:bCs/>
          <w:lang w:val="en-US" w:eastAsia="zh-CN"/>
        </w:rPr>
        <w:t xml:space="preserve"> </w:t>
      </w:r>
      <w:r>
        <w:rPr>
          <w:rFonts w:eastAsia="宋体" w:hint="eastAsia"/>
          <w:b/>
          <w:bCs/>
          <w:lang w:val="en-US" w:eastAsia="zh-CN"/>
        </w:rPr>
        <w:t>for initial and non-initial access cases</w:t>
      </w:r>
      <w:r>
        <w:rPr>
          <w:rFonts w:eastAsia="宋体"/>
          <w:b/>
          <w:bCs/>
          <w:lang w:val="en-US" w:eastAsia="zh-CN"/>
        </w:rPr>
        <w:t>.</w:t>
      </w:r>
    </w:p>
    <w:p w:rsidR="000B3C45" w:rsidRDefault="007461E4">
      <w:pPr>
        <w:pStyle w:val="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2.2.2 RO configuration</w:t>
      </w:r>
    </w:p>
    <w:p w:rsidR="000B3C45" w:rsidRDefault="007461E4">
      <w:pPr>
        <w:rPr>
          <w:lang w:val="en-US" w:eastAsia="zh-CN"/>
        </w:rPr>
      </w:pPr>
      <w:r>
        <w:rPr>
          <w:rFonts w:hint="eastAsia"/>
          <w:lang w:val="en-US" w:eastAsia="zh-CN"/>
        </w:rPr>
        <w:t xml:space="preserve">In RAN1#104b-e meeting, RO configuration, including RO density, RO period and RO pattern, is the main issue in PRACH discussion when the PRACH SCS equals </w:t>
      </w:r>
      <w:proofErr w:type="gramStart"/>
      <w:r>
        <w:rPr>
          <w:rFonts w:hint="eastAsia"/>
          <w:lang w:val="en-US" w:eastAsia="zh-CN"/>
        </w:rPr>
        <w:t>960KHz</w:t>
      </w:r>
      <w:proofErr w:type="gramEnd"/>
      <w:r>
        <w:rPr>
          <w:rFonts w:hint="eastAsia"/>
          <w:lang w:val="en-US" w:eastAsia="zh-CN"/>
        </w:rPr>
        <w:t xml:space="preserve"> and 480KHz. Besides, RO configuration is related to RA-RNTI calculation, so it should be prioritized.</w:t>
      </w:r>
    </w:p>
    <w:p w:rsidR="000B3C45" w:rsidRDefault="007461E4">
      <w:pPr>
        <w:numPr>
          <w:ilvl w:val="255"/>
          <w:numId w:val="0"/>
        </w:numPr>
        <w:rPr>
          <w:lang w:val="en-US" w:eastAsia="zh-CN"/>
        </w:rPr>
      </w:pPr>
      <w:r>
        <w:rPr>
          <w:rFonts w:hint="eastAsia"/>
          <w:lang w:val="en-US" w:eastAsia="zh-CN"/>
        </w:rPr>
        <w:t xml:space="preserve">PRACH with SCSs </w:t>
      </w:r>
      <w:proofErr w:type="gramStart"/>
      <w:r>
        <w:rPr>
          <w:rFonts w:hint="eastAsia"/>
          <w:lang w:val="en-US" w:eastAsia="zh-CN"/>
        </w:rPr>
        <w:t>480/960kHz</w:t>
      </w:r>
      <w:proofErr w:type="gramEnd"/>
      <w:r>
        <w:rPr>
          <w:rFonts w:hint="eastAsia"/>
          <w:lang w:val="en-US" w:eastAsia="zh-CN"/>
        </w:rPr>
        <w:t xml:space="preserve"> leads to much shorter PRACH occasions compared with 120kHz, but the initial access opportunities required by the UEs do not change. That means, in above 52.6HGz, we should keep the initial access opportunities the same for different SCSs, otherwise it may result in better capability for optional SCS such as </w:t>
      </w:r>
      <w:proofErr w:type="gramStart"/>
      <w:r>
        <w:rPr>
          <w:rFonts w:hint="eastAsia"/>
          <w:lang w:val="en-US" w:eastAsia="zh-CN"/>
        </w:rPr>
        <w:t>480kHz</w:t>
      </w:r>
      <w:proofErr w:type="gramEnd"/>
      <w:r>
        <w:rPr>
          <w:rFonts w:hint="eastAsia"/>
          <w:lang w:val="en-US" w:eastAsia="zh-CN"/>
        </w:rPr>
        <w:t xml:space="preserve"> and 960kHz, which is not fair to mandatory SCS 120kHz. </w:t>
      </w:r>
    </w:p>
    <w:p w:rsidR="000B3C45" w:rsidRDefault="007461E4">
      <w:pPr>
        <w:numPr>
          <w:ilvl w:val="255"/>
          <w:numId w:val="0"/>
        </w:numPr>
        <w:rPr>
          <w:lang w:val="en-US" w:eastAsia="zh-CN"/>
        </w:rPr>
      </w:pPr>
      <w:r>
        <w:rPr>
          <w:rFonts w:hint="eastAsia"/>
          <w:lang w:val="en-US" w:eastAsia="zh-CN"/>
        </w:rPr>
        <w:t xml:space="preserve">On the other hand, PRACH SCS </w:t>
      </w:r>
      <w:proofErr w:type="gramStart"/>
      <w:r>
        <w:rPr>
          <w:rFonts w:hint="eastAsia"/>
          <w:lang w:val="en-US" w:eastAsia="zh-CN"/>
        </w:rPr>
        <w:t>480/960kHz</w:t>
      </w:r>
      <w:proofErr w:type="gramEnd"/>
      <w:r>
        <w:rPr>
          <w:rFonts w:hint="eastAsia"/>
          <w:lang w:val="en-US" w:eastAsia="zh-CN"/>
        </w:rPr>
        <w:t xml:space="preserve"> is targeted to small cell, the PRACH format with short time duration is enough for operation in above 52.6GHz, there is no need to support long duration format</w:t>
      </w:r>
      <w:r w:rsidR="006B1935">
        <w:rPr>
          <w:lang w:val="en-US" w:eastAsia="zh-CN"/>
        </w:rPr>
        <w:t xml:space="preserve"> </w:t>
      </w:r>
      <w:r>
        <w:rPr>
          <w:rFonts w:hint="eastAsia"/>
          <w:lang w:val="en-US" w:eastAsia="zh-CN"/>
        </w:rPr>
        <w:t>(</w:t>
      </w:r>
      <w:proofErr w:type="spellStart"/>
      <w:r>
        <w:rPr>
          <w:rFonts w:hint="eastAsia"/>
          <w:lang w:val="en-US" w:eastAsia="zh-CN"/>
        </w:rPr>
        <w:t>e.g.Format</w:t>
      </w:r>
      <w:proofErr w:type="spellEnd"/>
      <w:r>
        <w:rPr>
          <w:rFonts w:hint="eastAsia"/>
          <w:lang w:val="en-US" w:eastAsia="zh-CN"/>
        </w:rPr>
        <w:t xml:space="preserve"> C) with higher density compared to PRACH SCS 120KHz.</w:t>
      </w:r>
    </w:p>
    <w:p w:rsidR="000B3C45" w:rsidRDefault="007461E4">
      <w:pPr>
        <w:numPr>
          <w:ilvl w:val="255"/>
          <w:numId w:val="0"/>
        </w:numPr>
        <w:rPr>
          <w:lang w:val="en-US" w:eastAsia="zh-CN"/>
        </w:rPr>
      </w:pPr>
      <w:r>
        <w:rPr>
          <w:rFonts w:hint="eastAsia"/>
          <w:lang w:val="en-US" w:eastAsia="zh-CN"/>
        </w:rPr>
        <w:t>With above analysis, it is important to support PRACH configurations for 480/960kHz SCS with the same PRACH occasion number as for 120kHz PRACH configurations in FR2, as shown in Figure 2.2.2-1and  Figure 2.2.2-2.</w:t>
      </w:r>
    </w:p>
    <w:p w:rsidR="000B3C45" w:rsidRDefault="000B3C45">
      <w:pPr>
        <w:numPr>
          <w:ilvl w:val="255"/>
          <w:numId w:val="0"/>
        </w:numPr>
        <w:rPr>
          <w:lang w:val="en-US" w:eastAsia="zh-CN"/>
        </w:rPr>
      </w:pPr>
    </w:p>
    <w:p w:rsidR="000B3C45" w:rsidRDefault="007461E4">
      <w:pPr>
        <w:numPr>
          <w:ilvl w:val="255"/>
          <w:numId w:val="0"/>
        </w:numPr>
        <w:jc w:val="center"/>
        <w:rPr>
          <w:sz w:val="21"/>
        </w:rPr>
      </w:pPr>
      <w:r>
        <w:rPr>
          <w:sz w:val="21"/>
        </w:rPr>
        <w:object w:dxaOrig="6803" w:dyaOrig="3969" w14:anchorId="0FAC9248">
          <v:shape id="_x0000_i1030" type="#_x0000_t75" style="width:340pt;height:198.5pt" o:ole="">
            <v:imagedata r:id="rId43" o:title=""/>
            <o:lock v:ext="edit" aspectratio="f"/>
          </v:shape>
          <o:OLEObject Type="Embed" ProgID="Visio.Drawing.11" ShapeID="_x0000_i1030" DrawAspect="Content" ObjectID="_1682324575" r:id="rId44"/>
        </w:object>
      </w:r>
    </w:p>
    <w:p w:rsidR="000B3C45" w:rsidRPr="006B1935" w:rsidRDefault="007461E4">
      <w:pPr>
        <w:widowControl w:val="0"/>
        <w:jc w:val="center"/>
        <w:rPr>
          <w:rFonts w:eastAsia="宋体"/>
          <w:b/>
          <w:bCs/>
          <w:lang w:val="en-US" w:eastAsia="zh-CN"/>
        </w:rPr>
      </w:pPr>
      <w:r>
        <w:rPr>
          <w:rFonts w:eastAsia="宋体" w:hint="eastAsia"/>
          <w:b/>
          <w:bCs/>
          <w:lang w:val="en-US" w:eastAsia="zh-CN"/>
        </w:rPr>
        <w:t xml:space="preserve"> </w:t>
      </w:r>
      <w:r w:rsidRPr="006B1935">
        <w:rPr>
          <w:rFonts w:eastAsia="宋体" w:hint="eastAsia"/>
          <w:b/>
          <w:bCs/>
          <w:lang w:val="en-US" w:eastAsia="zh-CN"/>
        </w:rPr>
        <w:t xml:space="preserve">Figure 2.2.2-1 Illustration of PRACH slots within a </w:t>
      </w:r>
      <w:proofErr w:type="gramStart"/>
      <w:r w:rsidRPr="006B1935">
        <w:rPr>
          <w:rFonts w:eastAsia="宋体" w:hint="eastAsia"/>
          <w:b/>
          <w:bCs/>
          <w:lang w:val="en-US" w:eastAsia="zh-CN"/>
        </w:rPr>
        <w:t>60kHz</w:t>
      </w:r>
      <w:proofErr w:type="gramEnd"/>
      <w:r w:rsidRPr="006B1935">
        <w:rPr>
          <w:rFonts w:eastAsia="宋体" w:hint="eastAsia"/>
          <w:b/>
          <w:bCs/>
          <w:lang w:val="en-US" w:eastAsia="zh-CN"/>
        </w:rPr>
        <w:t xml:space="preserve"> slot to use for different PRACH SCS when </w:t>
      </w:r>
      <w:r w:rsidR="006B1935">
        <w:rPr>
          <w:rFonts w:eastAsia="宋体"/>
          <w:b/>
          <w:bCs/>
          <w:lang w:val="en-US" w:eastAsia="zh-CN"/>
        </w:rPr>
        <w:t>“</w:t>
      </w:r>
      <w:r w:rsidRPr="006B1935">
        <w:rPr>
          <w:rFonts w:eastAsia="宋体" w:hint="eastAsia"/>
          <w:b/>
          <w:bCs/>
          <w:lang w:val="en-US" w:eastAsia="zh-CN"/>
        </w:rPr>
        <w:t>Number of PRACH slots within a 60kHz slot</w:t>
      </w:r>
      <w:r w:rsidR="006B1935">
        <w:rPr>
          <w:rFonts w:eastAsia="宋体"/>
          <w:b/>
          <w:bCs/>
          <w:lang w:val="en-US" w:eastAsia="zh-CN"/>
        </w:rPr>
        <w:t>”</w:t>
      </w:r>
      <w:r w:rsidRPr="006B1935">
        <w:rPr>
          <w:rFonts w:eastAsia="宋体" w:hint="eastAsia"/>
          <w:b/>
          <w:bCs/>
          <w:lang w:val="en-US" w:eastAsia="zh-CN"/>
        </w:rPr>
        <w:t xml:space="preserve"> equals 2.</w:t>
      </w:r>
    </w:p>
    <w:p w:rsidR="000B3C45" w:rsidRDefault="000B3C45">
      <w:pPr>
        <w:numPr>
          <w:ilvl w:val="255"/>
          <w:numId w:val="0"/>
        </w:numPr>
        <w:rPr>
          <w:sz w:val="21"/>
        </w:rPr>
      </w:pPr>
    </w:p>
    <w:p w:rsidR="000B3C45" w:rsidRDefault="007461E4">
      <w:pPr>
        <w:numPr>
          <w:ilvl w:val="255"/>
          <w:numId w:val="0"/>
        </w:numPr>
        <w:jc w:val="center"/>
        <w:rPr>
          <w:sz w:val="21"/>
        </w:rPr>
      </w:pPr>
      <w:r>
        <w:rPr>
          <w:sz w:val="21"/>
        </w:rPr>
        <w:object w:dxaOrig="6803" w:dyaOrig="3969" w14:anchorId="540747E1">
          <v:shape id="_x0000_i1031" type="#_x0000_t75" style="width:340pt;height:198.5pt" o:ole="">
            <v:imagedata r:id="rId45" o:title=""/>
            <o:lock v:ext="edit" aspectratio="f"/>
          </v:shape>
          <o:OLEObject Type="Embed" ProgID="Visio.Drawing.11" ShapeID="_x0000_i1031" DrawAspect="Content" ObjectID="_1682324576" r:id="rId46"/>
        </w:object>
      </w:r>
    </w:p>
    <w:p w:rsidR="000B3C45" w:rsidRDefault="000B3C45">
      <w:pPr>
        <w:numPr>
          <w:ilvl w:val="255"/>
          <w:numId w:val="0"/>
        </w:numPr>
        <w:jc w:val="both"/>
        <w:rPr>
          <w:sz w:val="21"/>
          <w:lang w:val="en-US" w:eastAsia="zh-CN"/>
        </w:rPr>
      </w:pPr>
    </w:p>
    <w:p w:rsidR="000B3C45" w:rsidRDefault="007461E4">
      <w:pPr>
        <w:widowControl w:val="0"/>
        <w:jc w:val="center"/>
        <w:rPr>
          <w:highlight w:val="yellow"/>
          <w:lang w:val="en-US" w:eastAsia="zh-CN"/>
        </w:rPr>
      </w:pPr>
      <w:r>
        <w:rPr>
          <w:rFonts w:eastAsia="宋体" w:hint="eastAsia"/>
          <w:b/>
          <w:bCs/>
          <w:lang w:val="en-US" w:eastAsia="zh-CN"/>
        </w:rPr>
        <w:t xml:space="preserve"> Figure 2.2.2-2 Illustration of PRACH slots within a </w:t>
      </w:r>
      <w:proofErr w:type="gramStart"/>
      <w:r>
        <w:rPr>
          <w:rFonts w:eastAsia="宋体" w:hint="eastAsia"/>
          <w:b/>
          <w:bCs/>
          <w:lang w:val="en-US" w:eastAsia="zh-CN"/>
        </w:rPr>
        <w:t>60kHz</w:t>
      </w:r>
      <w:proofErr w:type="gramEnd"/>
      <w:r>
        <w:rPr>
          <w:rFonts w:eastAsia="宋体" w:hint="eastAsia"/>
          <w:b/>
          <w:bCs/>
          <w:lang w:val="en-US" w:eastAsia="zh-CN"/>
        </w:rPr>
        <w:t xml:space="preserve"> slot to use for different PRACH SCS when </w:t>
      </w:r>
      <w:r w:rsidR="006B1935">
        <w:rPr>
          <w:rFonts w:eastAsia="宋体"/>
          <w:b/>
          <w:bCs/>
          <w:lang w:val="en-US" w:eastAsia="zh-CN"/>
        </w:rPr>
        <w:t>“</w:t>
      </w:r>
      <w:r>
        <w:rPr>
          <w:rFonts w:eastAsia="宋体" w:hint="eastAsia"/>
          <w:b/>
          <w:bCs/>
          <w:lang w:val="en-US" w:eastAsia="zh-CN"/>
        </w:rPr>
        <w:t>Number of PRACH slots within a 60kHz slot</w:t>
      </w:r>
      <w:r w:rsidR="006B1935">
        <w:rPr>
          <w:rFonts w:eastAsia="宋体"/>
          <w:b/>
          <w:bCs/>
          <w:lang w:val="en-US" w:eastAsia="zh-CN"/>
        </w:rPr>
        <w:t>”</w:t>
      </w:r>
      <w:r>
        <w:rPr>
          <w:rFonts w:eastAsia="宋体" w:hint="eastAsia"/>
          <w:b/>
          <w:bCs/>
          <w:lang w:val="en-US" w:eastAsia="zh-CN"/>
        </w:rPr>
        <w:t xml:space="preserve"> equals 1.</w:t>
      </w:r>
    </w:p>
    <w:p w:rsidR="000B3C45" w:rsidRDefault="007461E4">
      <w:pPr>
        <w:numPr>
          <w:ilvl w:val="255"/>
          <w:numId w:val="0"/>
        </w:numPr>
        <w:rPr>
          <w:lang w:val="en-US" w:eastAsia="zh-CN"/>
        </w:rPr>
      </w:pPr>
      <w:r>
        <w:rPr>
          <w:rFonts w:hint="eastAsia"/>
          <w:lang w:val="en-US" w:eastAsia="zh-CN"/>
        </w:rPr>
        <w:t>The design of the PRACH configuration tables for FR1/FR2 in Rel-15/16 requires large effort, so it is better to avoid such spec effort in beyond 52.6GHz. It is preferable to reuse the PRACH configuration table (Table 6.3.3.2-4 in TS 38.211) for FR2 in Rel-15/16.</w:t>
      </w:r>
    </w:p>
    <w:p w:rsidR="000B3C45" w:rsidRDefault="007461E4">
      <w:pPr>
        <w:numPr>
          <w:ilvl w:val="255"/>
          <w:numId w:val="0"/>
        </w:numPr>
        <w:rPr>
          <w:lang w:val="en-US" w:eastAsia="zh-CN"/>
        </w:rPr>
      </w:pPr>
      <w:r>
        <w:rPr>
          <w:rFonts w:hint="eastAsia"/>
          <w:lang w:val="en-US" w:eastAsia="zh-CN"/>
        </w:rPr>
        <w:t xml:space="preserve">As discussed above, ‘Number of PRACH slots within a 60kHz slot’ for SCS 480kHz/960kHz may equal to 1 or 2 if RO density keeps the same as that for 120kHz in FR2, so the table (Table 6.3.3.2-4 in TS 38.211) can be reused for high PRACH SCSs as shown in Table 2.2.2-1. The only modification is an additional description on the indication of slot position for </w:t>
      </w:r>
      <w:proofErr w:type="gramStart"/>
      <w:r>
        <w:rPr>
          <w:rFonts w:hint="eastAsia"/>
          <w:lang w:val="en-US" w:eastAsia="zh-CN"/>
        </w:rPr>
        <w:t>480kHz/960kHz</w:t>
      </w:r>
      <w:proofErr w:type="gramEnd"/>
      <w:r>
        <w:rPr>
          <w:rFonts w:hint="eastAsia"/>
          <w:lang w:val="en-US" w:eastAsia="zh-CN"/>
        </w:rPr>
        <w:t>.</w:t>
      </w:r>
    </w:p>
    <w:p w:rsidR="000B3C45" w:rsidRDefault="007461E4">
      <w:pPr>
        <w:widowControl w:val="0"/>
        <w:jc w:val="center"/>
        <w:rPr>
          <w:rFonts w:eastAsia="宋体"/>
          <w:b/>
          <w:bCs/>
          <w:lang w:val="en-US" w:eastAsia="zh-CN"/>
        </w:rPr>
      </w:pPr>
      <w:bookmarkStart w:id="9" w:name="_Ref68176963"/>
      <w:r>
        <w:rPr>
          <w:rFonts w:eastAsia="宋体" w:hint="eastAsia"/>
          <w:b/>
          <w:bCs/>
          <w:lang w:val="en-US" w:eastAsia="zh-CN"/>
        </w:rPr>
        <w:t xml:space="preserve">Table </w:t>
      </w:r>
      <w:bookmarkEnd w:id="9"/>
      <w:r>
        <w:rPr>
          <w:rFonts w:eastAsia="宋体" w:hint="eastAsia"/>
          <w:b/>
          <w:bCs/>
          <w:lang w:val="en-US" w:eastAsia="zh-CN"/>
        </w:rPr>
        <w:t>2.2.2-1 Excerpt of PRACH configuration table for FR2 (from TS 38.211, Table 6.3.3.2-4)</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035"/>
        <w:gridCol w:w="645"/>
        <w:gridCol w:w="735"/>
        <w:gridCol w:w="1907"/>
        <w:gridCol w:w="871"/>
        <w:gridCol w:w="885"/>
        <w:gridCol w:w="1146"/>
        <w:gridCol w:w="981"/>
      </w:tblGrid>
      <w:tr w:rsidR="000B3C45">
        <w:trPr>
          <w:trHeight w:val="386"/>
          <w:jc w:val="center"/>
        </w:trPr>
        <w:tc>
          <w:tcPr>
            <w:tcW w:w="945" w:type="dxa"/>
            <w:vMerge w:val="restart"/>
            <w:shd w:val="clear" w:color="auto" w:fill="auto"/>
          </w:tcPr>
          <w:p w:rsidR="000B3C45" w:rsidRDefault="007461E4">
            <w:pPr>
              <w:pStyle w:val="TAH"/>
              <w:rPr>
                <w:rFonts w:eastAsia="Batang"/>
              </w:rPr>
            </w:pPr>
            <w:r>
              <w:rPr>
                <w:rFonts w:eastAsia="Batang"/>
              </w:rPr>
              <w:t>PRACH</w:t>
            </w:r>
            <w:r>
              <w:rPr>
                <w:rFonts w:eastAsia="Batang"/>
              </w:rPr>
              <w:br/>
            </w:r>
            <w:proofErr w:type="spellStart"/>
            <w:r>
              <w:rPr>
                <w:rFonts w:eastAsia="Batang"/>
              </w:rPr>
              <w:t>Config</w:t>
            </w:r>
            <w:proofErr w:type="spellEnd"/>
            <w:r>
              <w:rPr>
                <w:rFonts w:eastAsia="Batang"/>
              </w:rPr>
              <w:t xml:space="preserve">. </w:t>
            </w:r>
            <w:r>
              <w:rPr>
                <w:rFonts w:eastAsia="Batang"/>
              </w:rPr>
              <w:br/>
              <w:t>Index</w:t>
            </w:r>
          </w:p>
        </w:tc>
        <w:tc>
          <w:tcPr>
            <w:tcW w:w="1035" w:type="dxa"/>
            <w:vMerge w:val="restart"/>
            <w:shd w:val="clear" w:color="auto" w:fill="auto"/>
          </w:tcPr>
          <w:p w:rsidR="000B3C45" w:rsidRDefault="007461E4">
            <w:pPr>
              <w:pStyle w:val="TAH"/>
              <w:rPr>
                <w:rFonts w:eastAsia="Batang"/>
              </w:rPr>
            </w:pPr>
            <w:r>
              <w:rPr>
                <w:rFonts w:eastAsia="Batang"/>
              </w:rPr>
              <w:t>Preamble format</w:t>
            </w:r>
          </w:p>
        </w:tc>
        <w:tc>
          <w:tcPr>
            <w:tcW w:w="1380" w:type="dxa"/>
            <w:gridSpan w:val="2"/>
            <w:tcBorders>
              <w:bottom w:val="nil"/>
            </w:tcBorders>
            <w:shd w:val="clear" w:color="auto" w:fill="auto"/>
          </w:tcPr>
          <w:p w:rsidR="000B3C45" w:rsidRDefault="007461E4">
            <w:pPr>
              <w:pStyle w:val="TAH"/>
              <w:rPr>
                <w:rFonts w:eastAsia="Batang"/>
              </w:rPr>
            </w:pPr>
            <w:r>
              <w:rPr>
                <w:rFonts w:eastAsia="Batang"/>
                <w:noProof/>
                <w:lang w:val="en-US" w:eastAsia="zh-CN"/>
              </w:rPr>
              <w:drawing>
                <wp:inline distT="0" distB="0" distL="0" distR="0">
                  <wp:extent cx="848995" cy="196215"/>
                  <wp:effectExtent l="0" t="0" r="8255" b="14605"/>
                  <wp:docPr id="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1907" w:type="dxa"/>
            <w:vMerge w:val="restart"/>
            <w:shd w:val="clear" w:color="auto" w:fill="auto"/>
          </w:tcPr>
          <w:p w:rsidR="000B3C45" w:rsidRDefault="007461E4">
            <w:pPr>
              <w:pStyle w:val="TAH"/>
              <w:rPr>
                <w:rFonts w:eastAsia="Batang"/>
              </w:rPr>
            </w:pPr>
            <w:r>
              <w:rPr>
                <w:rFonts w:eastAsia="Batang"/>
              </w:rPr>
              <w:t>Slot number</w:t>
            </w:r>
          </w:p>
        </w:tc>
        <w:tc>
          <w:tcPr>
            <w:tcW w:w="871" w:type="dxa"/>
            <w:vMerge w:val="restart"/>
            <w:shd w:val="clear" w:color="auto" w:fill="auto"/>
          </w:tcPr>
          <w:p w:rsidR="000B3C45" w:rsidRDefault="007461E4">
            <w:pPr>
              <w:pStyle w:val="TAH"/>
              <w:rPr>
                <w:rFonts w:eastAsia="Batang"/>
              </w:rPr>
            </w:pPr>
            <w:r>
              <w:rPr>
                <w:rFonts w:eastAsia="Batang"/>
              </w:rPr>
              <w:t>Starting symbol</w:t>
            </w:r>
          </w:p>
        </w:tc>
        <w:tc>
          <w:tcPr>
            <w:tcW w:w="885" w:type="dxa"/>
            <w:vMerge w:val="restart"/>
          </w:tcPr>
          <w:p w:rsidR="000B3C45" w:rsidRDefault="007461E4">
            <w:pPr>
              <w:pStyle w:val="TAH"/>
              <w:rPr>
                <w:rFonts w:eastAsia="Batang"/>
              </w:rPr>
            </w:pPr>
            <w:r>
              <w:rPr>
                <w:rFonts w:eastAsia="Batang"/>
              </w:rPr>
              <w:t>Number of PRACH slots within a 60 kHz slot</w:t>
            </w:r>
          </w:p>
        </w:tc>
        <w:tc>
          <w:tcPr>
            <w:tcW w:w="1146" w:type="dxa"/>
            <w:vMerge w:val="restart"/>
          </w:tcPr>
          <w:p w:rsidR="000B3C45" w:rsidRDefault="007461E4">
            <w:pPr>
              <w:pStyle w:val="TAH"/>
              <w:rPr>
                <w:rFonts w:eastAsia="Batang"/>
              </w:rPr>
            </w:pPr>
            <w:r>
              <w:rPr>
                <w:rFonts w:eastAsia="Batang"/>
                <w:noProof/>
                <w:lang w:val="en-US" w:eastAsia="zh-CN"/>
              </w:rPr>
              <w:drawing>
                <wp:inline distT="0" distB="0" distL="0" distR="0">
                  <wp:extent cx="391795" cy="196215"/>
                  <wp:effectExtent l="0" t="0" r="0" b="13970"/>
                  <wp:docPr id="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81" w:type="dxa"/>
            <w:vMerge w:val="restart"/>
          </w:tcPr>
          <w:p w:rsidR="000B3C45" w:rsidRDefault="007461E4">
            <w:pPr>
              <w:pStyle w:val="TAH"/>
              <w:rPr>
                <w:rFonts w:eastAsia="Batang"/>
              </w:rPr>
            </w:pPr>
            <w:r>
              <w:rPr>
                <w:rFonts w:eastAsia="Batang"/>
                <w:noProof/>
                <w:lang w:val="en-US" w:eastAsia="zh-CN"/>
              </w:rPr>
              <w:drawing>
                <wp:inline distT="0" distB="0" distL="0" distR="0">
                  <wp:extent cx="260985" cy="196215"/>
                  <wp:effectExtent l="0" t="0" r="5080" b="1397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PRACH duration</w:t>
            </w:r>
          </w:p>
        </w:tc>
      </w:tr>
      <w:tr w:rsidR="000B3C45">
        <w:trPr>
          <w:trHeight w:val="1738"/>
          <w:jc w:val="center"/>
        </w:trPr>
        <w:tc>
          <w:tcPr>
            <w:tcW w:w="945" w:type="dxa"/>
            <w:vMerge/>
            <w:shd w:val="clear" w:color="auto" w:fill="auto"/>
            <w:vAlign w:val="center"/>
          </w:tcPr>
          <w:p w:rsidR="000B3C45" w:rsidRDefault="000B3C45">
            <w:pPr>
              <w:keepNext/>
              <w:keepLines/>
              <w:spacing w:after="0"/>
              <w:jc w:val="center"/>
              <w:rPr>
                <w:rFonts w:ascii="Arial" w:eastAsia="Batang" w:hAnsi="Arial"/>
                <w:b/>
                <w:sz w:val="18"/>
              </w:rPr>
            </w:pPr>
          </w:p>
        </w:tc>
        <w:tc>
          <w:tcPr>
            <w:tcW w:w="1035" w:type="dxa"/>
            <w:vMerge/>
            <w:shd w:val="clear" w:color="auto" w:fill="auto"/>
            <w:vAlign w:val="center"/>
          </w:tcPr>
          <w:p w:rsidR="000B3C45" w:rsidRDefault="000B3C45">
            <w:pPr>
              <w:keepNext/>
              <w:keepLines/>
              <w:spacing w:after="0"/>
              <w:jc w:val="center"/>
              <w:rPr>
                <w:rFonts w:ascii="Arial" w:eastAsia="Batang" w:hAnsi="Arial"/>
                <w:b/>
                <w:sz w:val="18"/>
              </w:rPr>
            </w:pPr>
          </w:p>
        </w:tc>
        <w:tc>
          <w:tcPr>
            <w:tcW w:w="645" w:type="dxa"/>
            <w:tcBorders>
              <w:top w:val="nil"/>
            </w:tcBorders>
            <w:shd w:val="clear" w:color="auto" w:fill="auto"/>
            <w:vAlign w:val="center"/>
          </w:tcPr>
          <w:p w:rsidR="000B3C45" w:rsidRDefault="007461E4">
            <w:pPr>
              <w:keepNext/>
              <w:keepLines/>
              <w:spacing w:after="0"/>
              <w:jc w:val="center"/>
              <w:rPr>
                <w:rFonts w:ascii="Arial" w:eastAsia="Batang" w:hAnsi="Arial"/>
                <w:b/>
                <w:sz w:val="18"/>
              </w:rPr>
            </w:pPr>
            <w:r>
              <w:rPr>
                <w:rFonts w:ascii="Arial" w:eastAsia="Batang" w:hAnsi="Arial"/>
                <w:b/>
                <w:noProof/>
                <w:sz w:val="18"/>
                <w:lang w:val="en-US" w:eastAsia="zh-CN"/>
              </w:rPr>
              <w:drawing>
                <wp:inline distT="0" distB="0" distL="0" distR="0">
                  <wp:extent cx="130810" cy="130810"/>
                  <wp:effectExtent l="0" t="0" r="2540" b="1905"/>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735" w:type="dxa"/>
            <w:tcBorders>
              <w:top w:val="nil"/>
            </w:tcBorders>
            <w:shd w:val="clear" w:color="auto" w:fill="auto"/>
            <w:vAlign w:val="center"/>
          </w:tcPr>
          <w:p w:rsidR="000B3C45" w:rsidRDefault="007461E4">
            <w:pPr>
              <w:keepNext/>
              <w:keepLines/>
              <w:spacing w:after="0"/>
              <w:jc w:val="center"/>
              <w:rPr>
                <w:rFonts w:ascii="Arial" w:eastAsia="Batang" w:hAnsi="Arial"/>
                <w:b/>
                <w:sz w:val="18"/>
              </w:rPr>
            </w:pPr>
            <w:r>
              <w:rPr>
                <w:rFonts w:ascii="Arial" w:eastAsia="Batang" w:hAnsi="Arial"/>
                <w:b/>
                <w:noProof/>
                <w:sz w:val="18"/>
                <w:lang w:val="en-US" w:eastAsia="zh-CN"/>
              </w:rPr>
              <w:drawing>
                <wp:inline distT="0" distB="0" distL="0" distR="0">
                  <wp:extent cx="130810" cy="130810"/>
                  <wp:effectExtent l="0" t="0" r="2540" b="1905"/>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1907" w:type="dxa"/>
            <w:vMerge/>
            <w:shd w:val="clear" w:color="auto" w:fill="auto"/>
          </w:tcPr>
          <w:p w:rsidR="000B3C45" w:rsidRDefault="000B3C45">
            <w:pPr>
              <w:keepNext/>
              <w:keepLines/>
              <w:spacing w:after="0"/>
              <w:jc w:val="center"/>
              <w:rPr>
                <w:rFonts w:ascii="Arial" w:eastAsia="Batang" w:hAnsi="Arial"/>
                <w:b/>
                <w:sz w:val="18"/>
              </w:rPr>
            </w:pPr>
          </w:p>
        </w:tc>
        <w:tc>
          <w:tcPr>
            <w:tcW w:w="871" w:type="dxa"/>
            <w:vMerge/>
            <w:shd w:val="clear" w:color="auto" w:fill="auto"/>
          </w:tcPr>
          <w:p w:rsidR="000B3C45" w:rsidRDefault="000B3C45">
            <w:pPr>
              <w:keepNext/>
              <w:keepLines/>
              <w:spacing w:after="0"/>
              <w:jc w:val="center"/>
              <w:rPr>
                <w:rFonts w:ascii="Arial" w:eastAsia="Batang" w:hAnsi="Arial"/>
                <w:b/>
                <w:sz w:val="18"/>
              </w:rPr>
            </w:pPr>
          </w:p>
        </w:tc>
        <w:tc>
          <w:tcPr>
            <w:tcW w:w="885" w:type="dxa"/>
            <w:vMerge/>
          </w:tcPr>
          <w:p w:rsidR="000B3C45" w:rsidRDefault="000B3C45">
            <w:pPr>
              <w:keepNext/>
              <w:keepLines/>
              <w:spacing w:after="0"/>
              <w:jc w:val="center"/>
              <w:rPr>
                <w:rFonts w:ascii="Arial" w:eastAsia="Batang" w:hAnsi="Arial"/>
                <w:b/>
                <w:sz w:val="18"/>
              </w:rPr>
            </w:pPr>
          </w:p>
        </w:tc>
        <w:tc>
          <w:tcPr>
            <w:tcW w:w="1146" w:type="dxa"/>
            <w:vMerge/>
          </w:tcPr>
          <w:p w:rsidR="000B3C45" w:rsidRDefault="000B3C45">
            <w:pPr>
              <w:keepNext/>
              <w:keepLines/>
              <w:spacing w:after="0"/>
              <w:jc w:val="center"/>
              <w:rPr>
                <w:rFonts w:ascii="Arial" w:eastAsia="Batang" w:hAnsi="Arial"/>
                <w:b/>
                <w:sz w:val="18"/>
              </w:rPr>
            </w:pPr>
          </w:p>
        </w:tc>
        <w:tc>
          <w:tcPr>
            <w:tcW w:w="981" w:type="dxa"/>
            <w:vMerge/>
          </w:tcPr>
          <w:p w:rsidR="000B3C45" w:rsidRDefault="000B3C45">
            <w:pPr>
              <w:keepNext/>
              <w:keepLines/>
              <w:spacing w:after="0"/>
              <w:jc w:val="center"/>
              <w:rPr>
                <w:rFonts w:ascii="Arial" w:eastAsia="Batang" w:hAnsi="Arial"/>
                <w:b/>
                <w:sz w:val="18"/>
              </w:rPr>
            </w:pPr>
          </w:p>
        </w:tc>
      </w:tr>
      <w:tr w:rsidR="000B3C45">
        <w:trPr>
          <w:trHeight w:val="227"/>
          <w:jc w:val="center"/>
        </w:trPr>
        <w:tc>
          <w:tcPr>
            <w:tcW w:w="945" w:type="dxa"/>
            <w:shd w:val="clear" w:color="auto" w:fill="auto"/>
            <w:vAlign w:val="center"/>
          </w:tcPr>
          <w:p w:rsidR="000B3C45" w:rsidRDefault="007461E4">
            <w:pPr>
              <w:pStyle w:val="TAC"/>
              <w:rPr>
                <w:rFonts w:eastAsia="Batang"/>
                <w:sz w:val="13"/>
                <w:szCs w:val="13"/>
              </w:rPr>
            </w:pPr>
            <w:r>
              <w:rPr>
                <w:rFonts w:eastAsia="Batang"/>
                <w:sz w:val="13"/>
                <w:szCs w:val="13"/>
              </w:rPr>
              <w:t>7</w:t>
            </w:r>
          </w:p>
        </w:tc>
        <w:tc>
          <w:tcPr>
            <w:tcW w:w="1035" w:type="dxa"/>
            <w:shd w:val="clear" w:color="auto" w:fill="auto"/>
            <w:vAlign w:val="center"/>
          </w:tcPr>
          <w:p w:rsidR="000B3C45" w:rsidRDefault="007461E4">
            <w:pPr>
              <w:pStyle w:val="TAC"/>
              <w:rPr>
                <w:rFonts w:eastAsia="Batang"/>
                <w:sz w:val="13"/>
                <w:szCs w:val="13"/>
              </w:rPr>
            </w:pPr>
            <w:r>
              <w:rPr>
                <w:rFonts w:eastAsia="Batang"/>
                <w:sz w:val="13"/>
                <w:szCs w:val="13"/>
              </w:rPr>
              <w:t>A1</w:t>
            </w:r>
          </w:p>
        </w:tc>
        <w:tc>
          <w:tcPr>
            <w:tcW w:w="645" w:type="dxa"/>
            <w:shd w:val="clear" w:color="auto" w:fill="auto"/>
            <w:vAlign w:val="center"/>
          </w:tcPr>
          <w:p w:rsidR="000B3C45" w:rsidRDefault="007461E4">
            <w:pPr>
              <w:pStyle w:val="TAC"/>
              <w:rPr>
                <w:rFonts w:eastAsia="Batang"/>
                <w:sz w:val="13"/>
                <w:szCs w:val="13"/>
              </w:rPr>
            </w:pPr>
            <w:r>
              <w:rPr>
                <w:rFonts w:eastAsia="Batang"/>
                <w:sz w:val="13"/>
                <w:szCs w:val="13"/>
              </w:rPr>
              <w:t>4</w:t>
            </w:r>
          </w:p>
        </w:tc>
        <w:tc>
          <w:tcPr>
            <w:tcW w:w="735" w:type="dxa"/>
            <w:shd w:val="clear" w:color="auto" w:fill="auto"/>
            <w:vAlign w:val="center"/>
          </w:tcPr>
          <w:p w:rsidR="000B3C45" w:rsidRDefault="007461E4">
            <w:pPr>
              <w:pStyle w:val="TAC"/>
              <w:rPr>
                <w:rFonts w:eastAsia="Batang"/>
                <w:sz w:val="13"/>
                <w:szCs w:val="13"/>
              </w:rPr>
            </w:pPr>
            <w:r>
              <w:rPr>
                <w:rFonts w:eastAsia="Batang"/>
                <w:sz w:val="13"/>
                <w:szCs w:val="13"/>
              </w:rPr>
              <w:t>1</w:t>
            </w:r>
          </w:p>
        </w:tc>
        <w:tc>
          <w:tcPr>
            <w:tcW w:w="1907" w:type="dxa"/>
            <w:shd w:val="clear" w:color="auto" w:fill="auto"/>
            <w:vAlign w:val="center"/>
          </w:tcPr>
          <w:p w:rsidR="000B3C45" w:rsidRDefault="007461E4">
            <w:pPr>
              <w:pStyle w:val="TAC"/>
              <w:rPr>
                <w:rFonts w:eastAsia="Batang"/>
                <w:sz w:val="13"/>
                <w:szCs w:val="13"/>
              </w:rPr>
            </w:pPr>
            <w:r>
              <w:rPr>
                <w:rFonts w:eastAsia="Batang"/>
                <w:sz w:val="13"/>
                <w:szCs w:val="13"/>
              </w:rPr>
              <w:t>3,7,11,15,19,23,27,31,35,39</w:t>
            </w:r>
          </w:p>
        </w:tc>
        <w:tc>
          <w:tcPr>
            <w:tcW w:w="871" w:type="dxa"/>
            <w:shd w:val="clear" w:color="auto" w:fill="auto"/>
            <w:vAlign w:val="center"/>
          </w:tcPr>
          <w:p w:rsidR="000B3C45" w:rsidRDefault="007461E4">
            <w:pPr>
              <w:pStyle w:val="TAC"/>
              <w:rPr>
                <w:rFonts w:eastAsia="Batang"/>
                <w:sz w:val="13"/>
                <w:szCs w:val="13"/>
              </w:rPr>
            </w:pPr>
            <w:r>
              <w:rPr>
                <w:rFonts w:eastAsia="Batang"/>
                <w:sz w:val="13"/>
                <w:szCs w:val="13"/>
              </w:rPr>
              <w:t>0</w:t>
            </w:r>
          </w:p>
        </w:tc>
        <w:tc>
          <w:tcPr>
            <w:tcW w:w="885" w:type="dxa"/>
            <w:vAlign w:val="center"/>
          </w:tcPr>
          <w:p w:rsidR="000B3C45" w:rsidRDefault="007461E4">
            <w:pPr>
              <w:pStyle w:val="TAC"/>
              <w:rPr>
                <w:rFonts w:eastAsia="Batang"/>
                <w:sz w:val="13"/>
                <w:szCs w:val="13"/>
              </w:rPr>
            </w:pPr>
            <w:r>
              <w:rPr>
                <w:rFonts w:eastAsia="Batang"/>
                <w:sz w:val="13"/>
                <w:szCs w:val="13"/>
              </w:rPr>
              <w:t>1</w:t>
            </w:r>
          </w:p>
        </w:tc>
        <w:tc>
          <w:tcPr>
            <w:tcW w:w="1146" w:type="dxa"/>
            <w:vAlign w:val="center"/>
          </w:tcPr>
          <w:p w:rsidR="000B3C45" w:rsidRDefault="007461E4">
            <w:pPr>
              <w:pStyle w:val="TAC"/>
              <w:rPr>
                <w:rFonts w:eastAsia="Batang"/>
                <w:sz w:val="13"/>
                <w:szCs w:val="13"/>
              </w:rPr>
            </w:pPr>
            <w:r>
              <w:rPr>
                <w:rFonts w:eastAsia="Batang"/>
                <w:sz w:val="13"/>
                <w:szCs w:val="13"/>
              </w:rPr>
              <w:t>6</w:t>
            </w:r>
          </w:p>
        </w:tc>
        <w:tc>
          <w:tcPr>
            <w:tcW w:w="981" w:type="dxa"/>
          </w:tcPr>
          <w:p w:rsidR="000B3C45" w:rsidRDefault="007461E4">
            <w:pPr>
              <w:pStyle w:val="TAC"/>
              <w:rPr>
                <w:rFonts w:eastAsia="Batang"/>
                <w:sz w:val="13"/>
                <w:szCs w:val="13"/>
              </w:rPr>
            </w:pPr>
            <w:r>
              <w:rPr>
                <w:rFonts w:eastAsia="Batang"/>
                <w:sz w:val="13"/>
                <w:szCs w:val="13"/>
              </w:rPr>
              <w:t>2</w:t>
            </w:r>
          </w:p>
        </w:tc>
      </w:tr>
      <w:tr w:rsidR="000B3C45">
        <w:trPr>
          <w:trHeight w:val="227"/>
          <w:jc w:val="center"/>
        </w:trPr>
        <w:tc>
          <w:tcPr>
            <w:tcW w:w="945" w:type="dxa"/>
            <w:shd w:val="clear" w:color="auto" w:fill="auto"/>
          </w:tcPr>
          <w:p w:rsidR="000B3C45" w:rsidRDefault="007461E4">
            <w:pPr>
              <w:pStyle w:val="TAC"/>
              <w:rPr>
                <w:rFonts w:eastAsia="Batang"/>
                <w:sz w:val="13"/>
                <w:szCs w:val="13"/>
              </w:rPr>
            </w:pPr>
            <w:r>
              <w:rPr>
                <w:rFonts w:eastAsia="Batang"/>
                <w:sz w:val="13"/>
                <w:szCs w:val="13"/>
              </w:rPr>
              <w:t>8</w:t>
            </w:r>
          </w:p>
        </w:tc>
        <w:tc>
          <w:tcPr>
            <w:tcW w:w="1035" w:type="dxa"/>
            <w:shd w:val="clear" w:color="auto" w:fill="auto"/>
          </w:tcPr>
          <w:p w:rsidR="000B3C45" w:rsidRDefault="007461E4">
            <w:pPr>
              <w:pStyle w:val="TAC"/>
              <w:rPr>
                <w:rFonts w:eastAsia="Batang"/>
                <w:sz w:val="13"/>
                <w:szCs w:val="13"/>
              </w:rPr>
            </w:pPr>
            <w:r>
              <w:rPr>
                <w:rFonts w:eastAsia="Batang"/>
                <w:sz w:val="13"/>
                <w:szCs w:val="13"/>
              </w:rPr>
              <w:t>A1</w:t>
            </w:r>
          </w:p>
        </w:tc>
        <w:tc>
          <w:tcPr>
            <w:tcW w:w="645" w:type="dxa"/>
            <w:shd w:val="clear" w:color="auto" w:fill="auto"/>
          </w:tcPr>
          <w:p w:rsidR="000B3C45" w:rsidRDefault="007461E4">
            <w:pPr>
              <w:pStyle w:val="TAC"/>
              <w:rPr>
                <w:rFonts w:eastAsia="Batang"/>
                <w:sz w:val="13"/>
                <w:szCs w:val="13"/>
              </w:rPr>
            </w:pPr>
            <w:r>
              <w:rPr>
                <w:rFonts w:eastAsia="Batang"/>
                <w:sz w:val="13"/>
                <w:szCs w:val="13"/>
              </w:rPr>
              <w:t>2</w:t>
            </w:r>
          </w:p>
        </w:tc>
        <w:tc>
          <w:tcPr>
            <w:tcW w:w="735" w:type="dxa"/>
            <w:shd w:val="clear" w:color="auto" w:fill="auto"/>
          </w:tcPr>
          <w:p w:rsidR="000B3C45" w:rsidRDefault="007461E4">
            <w:pPr>
              <w:pStyle w:val="TAC"/>
              <w:rPr>
                <w:rFonts w:eastAsia="Batang"/>
                <w:sz w:val="13"/>
                <w:szCs w:val="13"/>
              </w:rPr>
            </w:pPr>
            <w:r>
              <w:rPr>
                <w:rFonts w:eastAsia="Batang"/>
                <w:sz w:val="13"/>
                <w:szCs w:val="13"/>
              </w:rPr>
              <w:t>1</w:t>
            </w:r>
          </w:p>
        </w:tc>
        <w:tc>
          <w:tcPr>
            <w:tcW w:w="1907" w:type="dxa"/>
            <w:shd w:val="clear" w:color="auto" w:fill="auto"/>
          </w:tcPr>
          <w:p w:rsidR="000B3C45" w:rsidRDefault="007461E4">
            <w:pPr>
              <w:pStyle w:val="TAC"/>
              <w:rPr>
                <w:rFonts w:eastAsia="Batang"/>
                <w:sz w:val="13"/>
                <w:szCs w:val="13"/>
              </w:rPr>
            </w:pPr>
            <w:r>
              <w:rPr>
                <w:rFonts w:eastAsia="Batang"/>
                <w:sz w:val="13"/>
                <w:szCs w:val="13"/>
              </w:rPr>
              <w:t>7,15,23,31,39</w:t>
            </w:r>
          </w:p>
        </w:tc>
        <w:tc>
          <w:tcPr>
            <w:tcW w:w="871" w:type="dxa"/>
            <w:shd w:val="clear" w:color="auto" w:fill="auto"/>
          </w:tcPr>
          <w:p w:rsidR="000B3C45" w:rsidRDefault="007461E4">
            <w:pPr>
              <w:pStyle w:val="TAC"/>
              <w:rPr>
                <w:rFonts w:eastAsia="Batang"/>
                <w:sz w:val="13"/>
                <w:szCs w:val="13"/>
              </w:rPr>
            </w:pPr>
            <w:r>
              <w:rPr>
                <w:rFonts w:eastAsia="Batang"/>
                <w:sz w:val="13"/>
                <w:szCs w:val="13"/>
              </w:rPr>
              <w:t>0</w:t>
            </w:r>
          </w:p>
        </w:tc>
        <w:tc>
          <w:tcPr>
            <w:tcW w:w="885" w:type="dxa"/>
          </w:tcPr>
          <w:p w:rsidR="000B3C45" w:rsidRDefault="007461E4">
            <w:pPr>
              <w:pStyle w:val="TAC"/>
              <w:rPr>
                <w:rFonts w:eastAsia="Batang"/>
                <w:sz w:val="13"/>
                <w:szCs w:val="13"/>
              </w:rPr>
            </w:pPr>
            <w:r>
              <w:rPr>
                <w:rFonts w:eastAsia="Batang"/>
                <w:sz w:val="13"/>
                <w:szCs w:val="13"/>
              </w:rPr>
              <w:t>2</w:t>
            </w:r>
          </w:p>
        </w:tc>
        <w:tc>
          <w:tcPr>
            <w:tcW w:w="1146" w:type="dxa"/>
          </w:tcPr>
          <w:p w:rsidR="000B3C45" w:rsidRDefault="007461E4">
            <w:pPr>
              <w:pStyle w:val="TAC"/>
              <w:rPr>
                <w:rFonts w:eastAsia="Batang"/>
                <w:sz w:val="13"/>
                <w:szCs w:val="13"/>
              </w:rPr>
            </w:pPr>
            <w:r>
              <w:rPr>
                <w:rFonts w:eastAsia="Batang"/>
                <w:sz w:val="13"/>
                <w:szCs w:val="13"/>
              </w:rPr>
              <w:t>6</w:t>
            </w:r>
          </w:p>
        </w:tc>
        <w:tc>
          <w:tcPr>
            <w:tcW w:w="981" w:type="dxa"/>
          </w:tcPr>
          <w:p w:rsidR="000B3C45" w:rsidRDefault="007461E4">
            <w:pPr>
              <w:pStyle w:val="TAC"/>
              <w:rPr>
                <w:rFonts w:eastAsia="Batang"/>
                <w:sz w:val="13"/>
                <w:szCs w:val="13"/>
              </w:rPr>
            </w:pPr>
            <w:r>
              <w:rPr>
                <w:rFonts w:eastAsia="Batang"/>
                <w:sz w:val="13"/>
                <w:szCs w:val="13"/>
              </w:rPr>
              <w:t>2</w:t>
            </w:r>
          </w:p>
        </w:tc>
      </w:tr>
      <w:tr w:rsidR="000B3C45">
        <w:trPr>
          <w:trHeight w:val="227"/>
          <w:jc w:val="center"/>
        </w:trPr>
        <w:tc>
          <w:tcPr>
            <w:tcW w:w="945" w:type="dxa"/>
            <w:shd w:val="clear" w:color="auto" w:fill="auto"/>
            <w:vAlign w:val="center"/>
          </w:tcPr>
          <w:p w:rsidR="000B3C45" w:rsidRDefault="007461E4">
            <w:pPr>
              <w:pStyle w:val="TAC"/>
              <w:rPr>
                <w:rFonts w:eastAsia="Batang"/>
                <w:sz w:val="13"/>
                <w:szCs w:val="13"/>
              </w:rPr>
            </w:pPr>
            <w:r>
              <w:rPr>
                <w:rFonts w:eastAsia="Batang"/>
                <w:sz w:val="13"/>
                <w:szCs w:val="13"/>
              </w:rPr>
              <w:t>9</w:t>
            </w:r>
          </w:p>
        </w:tc>
        <w:tc>
          <w:tcPr>
            <w:tcW w:w="1035" w:type="dxa"/>
            <w:shd w:val="clear" w:color="auto" w:fill="auto"/>
            <w:vAlign w:val="center"/>
          </w:tcPr>
          <w:p w:rsidR="000B3C45" w:rsidRDefault="007461E4">
            <w:pPr>
              <w:pStyle w:val="TAC"/>
              <w:rPr>
                <w:rFonts w:eastAsia="Batang"/>
                <w:sz w:val="13"/>
                <w:szCs w:val="13"/>
              </w:rPr>
            </w:pPr>
            <w:r>
              <w:rPr>
                <w:rFonts w:eastAsia="Batang"/>
                <w:sz w:val="13"/>
                <w:szCs w:val="13"/>
              </w:rPr>
              <w:t>A1</w:t>
            </w:r>
          </w:p>
        </w:tc>
        <w:tc>
          <w:tcPr>
            <w:tcW w:w="645" w:type="dxa"/>
            <w:shd w:val="clear" w:color="auto" w:fill="auto"/>
            <w:vAlign w:val="center"/>
          </w:tcPr>
          <w:p w:rsidR="000B3C45" w:rsidRDefault="007461E4">
            <w:pPr>
              <w:pStyle w:val="TAC"/>
              <w:rPr>
                <w:rFonts w:eastAsia="Batang"/>
                <w:sz w:val="13"/>
                <w:szCs w:val="13"/>
              </w:rPr>
            </w:pPr>
            <w:r>
              <w:rPr>
                <w:rFonts w:eastAsia="Batang"/>
                <w:sz w:val="13"/>
                <w:szCs w:val="13"/>
              </w:rPr>
              <w:t>2</w:t>
            </w:r>
          </w:p>
        </w:tc>
        <w:tc>
          <w:tcPr>
            <w:tcW w:w="735" w:type="dxa"/>
            <w:shd w:val="clear" w:color="auto" w:fill="auto"/>
            <w:vAlign w:val="center"/>
          </w:tcPr>
          <w:p w:rsidR="000B3C45" w:rsidRDefault="007461E4">
            <w:pPr>
              <w:pStyle w:val="TAC"/>
              <w:rPr>
                <w:rFonts w:eastAsia="Batang"/>
                <w:sz w:val="13"/>
                <w:szCs w:val="13"/>
              </w:rPr>
            </w:pPr>
            <w:r>
              <w:rPr>
                <w:rFonts w:eastAsia="Batang"/>
                <w:sz w:val="13"/>
                <w:szCs w:val="13"/>
              </w:rPr>
              <w:t>1</w:t>
            </w:r>
          </w:p>
        </w:tc>
        <w:tc>
          <w:tcPr>
            <w:tcW w:w="1907" w:type="dxa"/>
            <w:shd w:val="clear" w:color="auto" w:fill="auto"/>
            <w:vAlign w:val="center"/>
          </w:tcPr>
          <w:p w:rsidR="000B3C45" w:rsidRDefault="007461E4">
            <w:pPr>
              <w:pStyle w:val="TAC"/>
              <w:rPr>
                <w:rFonts w:eastAsia="Batang"/>
                <w:sz w:val="13"/>
                <w:szCs w:val="13"/>
              </w:rPr>
            </w:pPr>
            <w:r>
              <w:rPr>
                <w:rFonts w:eastAsia="Batang"/>
                <w:sz w:val="13"/>
                <w:szCs w:val="13"/>
              </w:rPr>
              <w:t>4,9,14,19,24,29,34,39</w:t>
            </w:r>
          </w:p>
        </w:tc>
        <w:tc>
          <w:tcPr>
            <w:tcW w:w="871" w:type="dxa"/>
            <w:shd w:val="clear" w:color="auto" w:fill="auto"/>
            <w:vAlign w:val="center"/>
          </w:tcPr>
          <w:p w:rsidR="000B3C45" w:rsidRDefault="007461E4">
            <w:pPr>
              <w:pStyle w:val="TAC"/>
              <w:rPr>
                <w:rFonts w:eastAsia="Batang"/>
                <w:sz w:val="13"/>
                <w:szCs w:val="13"/>
              </w:rPr>
            </w:pPr>
            <w:r>
              <w:rPr>
                <w:rFonts w:eastAsia="Batang"/>
                <w:sz w:val="13"/>
                <w:szCs w:val="13"/>
              </w:rPr>
              <w:t>0</w:t>
            </w:r>
          </w:p>
        </w:tc>
        <w:tc>
          <w:tcPr>
            <w:tcW w:w="885" w:type="dxa"/>
            <w:vAlign w:val="center"/>
          </w:tcPr>
          <w:p w:rsidR="000B3C45" w:rsidRDefault="007461E4">
            <w:pPr>
              <w:pStyle w:val="TAC"/>
              <w:rPr>
                <w:rFonts w:eastAsia="Batang"/>
                <w:sz w:val="13"/>
                <w:szCs w:val="13"/>
              </w:rPr>
            </w:pPr>
            <w:r>
              <w:rPr>
                <w:rFonts w:eastAsia="Batang"/>
                <w:sz w:val="13"/>
                <w:szCs w:val="13"/>
              </w:rPr>
              <w:t>1</w:t>
            </w:r>
          </w:p>
        </w:tc>
        <w:tc>
          <w:tcPr>
            <w:tcW w:w="1146" w:type="dxa"/>
            <w:vAlign w:val="center"/>
          </w:tcPr>
          <w:p w:rsidR="000B3C45" w:rsidRDefault="007461E4">
            <w:pPr>
              <w:pStyle w:val="TAC"/>
              <w:rPr>
                <w:rFonts w:eastAsia="Batang"/>
                <w:sz w:val="13"/>
                <w:szCs w:val="13"/>
              </w:rPr>
            </w:pPr>
            <w:r>
              <w:rPr>
                <w:rFonts w:eastAsia="Batang"/>
                <w:sz w:val="13"/>
                <w:szCs w:val="13"/>
              </w:rPr>
              <w:t>6</w:t>
            </w:r>
          </w:p>
        </w:tc>
        <w:tc>
          <w:tcPr>
            <w:tcW w:w="981" w:type="dxa"/>
          </w:tcPr>
          <w:p w:rsidR="000B3C45" w:rsidRDefault="007461E4">
            <w:pPr>
              <w:pStyle w:val="TAC"/>
              <w:rPr>
                <w:rFonts w:eastAsia="Batang"/>
                <w:sz w:val="13"/>
                <w:szCs w:val="13"/>
              </w:rPr>
            </w:pPr>
            <w:r>
              <w:rPr>
                <w:rFonts w:eastAsia="Batang"/>
                <w:sz w:val="13"/>
                <w:szCs w:val="13"/>
              </w:rPr>
              <w:t>2</w:t>
            </w:r>
          </w:p>
        </w:tc>
      </w:tr>
      <w:tr w:rsidR="000B3C45">
        <w:trPr>
          <w:trHeight w:val="227"/>
          <w:jc w:val="center"/>
        </w:trPr>
        <w:tc>
          <w:tcPr>
            <w:tcW w:w="945" w:type="dxa"/>
            <w:shd w:val="clear" w:color="auto" w:fill="auto"/>
            <w:vAlign w:val="center"/>
          </w:tcPr>
          <w:p w:rsidR="000B3C45" w:rsidRDefault="007461E4">
            <w:pPr>
              <w:pStyle w:val="TAC"/>
              <w:rPr>
                <w:rFonts w:eastAsia="Batang"/>
                <w:sz w:val="13"/>
                <w:szCs w:val="13"/>
              </w:rPr>
            </w:pPr>
            <w:r>
              <w:rPr>
                <w:rFonts w:eastAsia="Batang"/>
                <w:sz w:val="13"/>
                <w:szCs w:val="13"/>
              </w:rPr>
              <w:t>10</w:t>
            </w:r>
          </w:p>
        </w:tc>
        <w:tc>
          <w:tcPr>
            <w:tcW w:w="1035" w:type="dxa"/>
            <w:shd w:val="clear" w:color="auto" w:fill="auto"/>
            <w:vAlign w:val="center"/>
          </w:tcPr>
          <w:p w:rsidR="000B3C45" w:rsidRDefault="007461E4">
            <w:pPr>
              <w:pStyle w:val="TAC"/>
              <w:rPr>
                <w:rFonts w:eastAsia="Batang"/>
                <w:sz w:val="13"/>
                <w:szCs w:val="13"/>
              </w:rPr>
            </w:pPr>
            <w:r>
              <w:rPr>
                <w:rFonts w:eastAsia="Batang"/>
                <w:sz w:val="13"/>
                <w:szCs w:val="13"/>
              </w:rPr>
              <w:t>A1</w:t>
            </w:r>
          </w:p>
        </w:tc>
        <w:tc>
          <w:tcPr>
            <w:tcW w:w="645" w:type="dxa"/>
            <w:shd w:val="clear" w:color="auto" w:fill="auto"/>
            <w:vAlign w:val="center"/>
          </w:tcPr>
          <w:p w:rsidR="000B3C45" w:rsidRDefault="007461E4">
            <w:pPr>
              <w:pStyle w:val="TAC"/>
              <w:rPr>
                <w:rFonts w:eastAsia="Batang"/>
                <w:sz w:val="13"/>
                <w:szCs w:val="13"/>
              </w:rPr>
            </w:pPr>
            <w:r>
              <w:rPr>
                <w:rFonts w:eastAsia="Batang"/>
                <w:sz w:val="13"/>
                <w:szCs w:val="13"/>
              </w:rPr>
              <w:t>2</w:t>
            </w:r>
          </w:p>
        </w:tc>
        <w:tc>
          <w:tcPr>
            <w:tcW w:w="735" w:type="dxa"/>
            <w:shd w:val="clear" w:color="auto" w:fill="auto"/>
            <w:vAlign w:val="center"/>
          </w:tcPr>
          <w:p w:rsidR="000B3C45" w:rsidRDefault="007461E4">
            <w:pPr>
              <w:pStyle w:val="TAC"/>
              <w:rPr>
                <w:rFonts w:eastAsia="Batang"/>
                <w:sz w:val="13"/>
                <w:szCs w:val="13"/>
              </w:rPr>
            </w:pPr>
            <w:r>
              <w:rPr>
                <w:rFonts w:eastAsia="Batang"/>
                <w:sz w:val="13"/>
                <w:szCs w:val="13"/>
              </w:rPr>
              <w:t>1</w:t>
            </w:r>
          </w:p>
        </w:tc>
        <w:tc>
          <w:tcPr>
            <w:tcW w:w="1907" w:type="dxa"/>
            <w:shd w:val="clear" w:color="auto" w:fill="auto"/>
            <w:vAlign w:val="center"/>
          </w:tcPr>
          <w:p w:rsidR="000B3C45" w:rsidRDefault="007461E4">
            <w:pPr>
              <w:pStyle w:val="TAC"/>
              <w:rPr>
                <w:rFonts w:eastAsia="Batang"/>
                <w:sz w:val="13"/>
                <w:szCs w:val="13"/>
              </w:rPr>
            </w:pPr>
            <w:r>
              <w:rPr>
                <w:rFonts w:eastAsia="Batang"/>
                <w:sz w:val="13"/>
                <w:szCs w:val="13"/>
              </w:rPr>
              <w:t>4,9,14,19,24,29,34,39</w:t>
            </w:r>
          </w:p>
        </w:tc>
        <w:tc>
          <w:tcPr>
            <w:tcW w:w="871" w:type="dxa"/>
            <w:shd w:val="clear" w:color="auto" w:fill="auto"/>
            <w:vAlign w:val="center"/>
          </w:tcPr>
          <w:p w:rsidR="000B3C45" w:rsidRDefault="007461E4">
            <w:pPr>
              <w:pStyle w:val="TAC"/>
              <w:rPr>
                <w:rFonts w:eastAsia="Batang"/>
                <w:sz w:val="13"/>
                <w:szCs w:val="13"/>
              </w:rPr>
            </w:pPr>
            <w:r>
              <w:rPr>
                <w:rFonts w:eastAsia="Batang"/>
                <w:sz w:val="13"/>
                <w:szCs w:val="13"/>
              </w:rPr>
              <w:t>0</w:t>
            </w:r>
          </w:p>
        </w:tc>
        <w:tc>
          <w:tcPr>
            <w:tcW w:w="885" w:type="dxa"/>
            <w:vAlign w:val="center"/>
          </w:tcPr>
          <w:p w:rsidR="000B3C45" w:rsidRDefault="007461E4">
            <w:pPr>
              <w:pStyle w:val="TAC"/>
              <w:rPr>
                <w:rFonts w:eastAsia="Batang"/>
                <w:sz w:val="13"/>
                <w:szCs w:val="13"/>
              </w:rPr>
            </w:pPr>
            <w:r>
              <w:rPr>
                <w:rFonts w:eastAsia="Batang"/>
                <w:sz w:val="13"/>
                <w:szCs w:val="13"/>
              </w:rPr>
              <w:t>2</w:t>
            </w:r>
          </w:p>
        </w:tc>
        <w:tc>
          <w:tcPr>
            <w:tcW w:w="1146" w:type="dxa"/>
            <w:vAlign w:val="center"/>
          </w:tcPr>
          <w:p w:rsidR="000B3C45" w:rsidRDefault="007461E4">
            <w:pPr>
              <w:pStyle w:val="TAC"/>
              <w:rPr>
                <w:rFonts w:eastAsia="Batang"/>
                <w:sz w:val="13"/>
                <w:szCs w:val="13"/>
              </w:rPr>
            </w:pPr>
            <w:r>
              <w:rPr>
                <w:rFonts w:eastAsia="Batang"/>
                <w:sz w:val="13"/>
                <w:szCs w:val="13"/>
              </w:rPr>
              <w:t>6</w:t>
            </w:r>
          </w:p>
        </w:tc>
        <w:tc>
          <w:tcPr>
            <w:tcW w:w="981" w:type="dxa"/>
          </w:tcPr>
          <w:p w:rsidR="000B3C45" w:rsidRDefault="007461E4">
            <w:pPr>
              <w:pStyle w:val="TAC"/>
              <w:rPr>
                <w:rFonts w:eastAsia="Batang"/>
                <w:sz w:val="13"/>
                <w:szCs w:val="13"/>
              </w:rPr>
            </w:pPr>
            <w:r>
              <w:rPr>
                <w:rFonts w:eastAsia="Batang"/>
                <w:sz w:val="13"/>
                <w:szCs w:val="13"/>
              </w:rPr>
              <w:t>2</w:t>
            </w:r>
          </w:p>
        </w:tc>
      </w:tr>
      <w:tr w:rsidR="000B3C45">
        <w:trPr>
          <w:trHeight w:val="90"/>
          <w:jc w:val="center"/>
        </w:trPr>
        <w:tc>
          <w:tcPr>
            <w:tcW w:w="945" w:type="dxa"/>
            <w:shd w:val="clear" w:color="auto" w:fill="auto"/>
            <w:vAlign w:val="center"/>
          </w:tcPr>
          <w:p w:rsidR="000B3C45" w:rsidRDefault="007461E4">
            <w:pPr>
              <w:pStyle w:val="TAC"/>
              <w:rPr>
                <w:rFonts w:eastAsia="Batang"/>
                <w:sz w:val="13"/>
                <w:szCs w:val="13"/>
              </w:rPr>
            </w:pPr>
            <w:r>
              <w:rPr>
                <w:rFonts w:eastAsia="Batang"/>
                <w:sz w:val="13"/>
                <w:szCs w:val="13"/>
              </w:rPr>
              <w:t>11</w:t>
            </w:r>
          </w:p>
        </w:tc>
        <w:tc>
          <w:tcPr>
            <w:tcW w:w="1035" w:type="dxa"/>
            <w:shd w:val="clear" w:color="auto" w:fill="auto"/>
            <w:vAlign w:val="center"/>
          </w:tcPr>
          <w:p w:rsidR="000B3C45" w:rsidRDefault="007461E4">
            <w:pPr>
              <w:pStyle w:val="TAC"/>
              <w:rPr>
                <w:rFonts w:eastAsia="Batang"/>
                <w:sz w:val="13"/>
                <w:szCs w:val="13"/>
              </w:rPr>
            </w:pPr>
            <w:r>
              <w:rPr>
                <w:rFonts w:eastAsia="Batang"/>
                <w:sz w:val="13"/>
                <w:szCs w:val="13"/>
              </w:rPr>
              <w:t>A1</w:t>
            </w:r>
          </w:p>
        </w:tc>
        <w:tc>
          <w:tcPr>
            <w:tcW w:w="645" w:type="dxa"/>
            <w:shd w:val="clear" w:color="auto" w:fill="auto"/>
            <w:vAlign w:val="center"/>
          </w:tcPr>
          <w:p w:rsidR="000B3C45" w:rsidRDefault="007461E4">
            <w:pPr>
              <w:pStyle w:val="TAC"/>
              <w:rPr>
                <w:rFonts w:eastAsia="Batang"/>
                <w:sz w:val="13"/>
                <w:szCs w:val="13"/>
              </w:rPr>
            </w:pPr>
            <w:r>
              <w:rPr>
                <w:rFonts w:eastAsia="Batang"/>
                <w:sz w:val="13"/>
                <w:szCs w:val="13"/>
              </w:rPr>
              <w:t>2</w:t>
            </w:r>
          </w:p>
        </w:tc>
        <w:tc>
          <w:tcPr>
            <w:tcW w:w="735" w:type="dxa"/>
            <w:shd w:val="clear" w:color="auto" w:fill="auto"/>
            <w:vAlign w:val="center"/>
          </w:tcPr>
          <w:p w:rsidR="000B3C45" w:rsidRDefault="007461E4">
            <w:pPr>
              <w:pStyle w:val="TAC"/>
              <w:rPr>
                <w:rFonts w:eastAsia="Batang"/>
                <w:sz w:val="13"/>
                <w:szCs w:val="13"/>
              </w:rPr>
            </w:pPr>
            <w:r>
              <w:rPr>
                <w:rFonts w:eastAsia="Batang"/>
                <w:sz w:val="13"/>
                <w:szCs w:val="13"/>
              </w:rPr>
              <w:t>1</w:t>
            </w:r>
          </w:p>
        </w:tc>
        <w:tc>
          <w:tcPr>
            <w:tcW w:w="1907" w:type="dxa"/>
            <w:shd w:val="clear" w:color="auto" w:fill="auto"/>
            <w:vAlign w:val="center"/>
          </w:tcPr>
          <w:p w:rsidR="000B3C45" w:rsidRDefault="007461E4">
            <w:pPr>
              <w:pStyle w:val="TAC"/>
              <w:rPr>
                <w:rFonts w:eastAsia="Batang"/>
                <w:sz w:val="13"/>
                <w:szCs w:val="13"/>
              </w:rPr>
            </w:pPr>
            <w:r>
              <w:rPr>
                <w:rFonts w:eastAsia="Batang"/>
                <w:sz w:val="13"/>
                <w:szCs w:val="13"/>
              </w:rPr>
              <w:t>3,7,11,15,19,23,27,31,35,39</w:t>
            </w:r>
          </w:p>
        </w:tc>
        <w:tc>
          <w:tcPr>
            <w:tcW w:w="871" w:type="dxa"/>
            <w:shd w:val="clear" w:color="auto" w:fill="auto"/>
            <w:vAlign w:val="center"/>
          </w:tcPr>
          <w:p w:rsidR="000B3C45" w:rsidRDefault="007461E4">
            <w:pPr>
              <w:pStyle w:val="TAC"/>
              <w:rPr>
                <w:rFonts w:eastAsia="Batang"/>
                <w:sz w:val="13"/>
                <w:szCs w:val="13"/>
              </w:rPr>
            </w:pPr>
            <w:r>
              <w:rPr>
                <w:rFonts w:eastAsia="Batang"/>
                <w:sz w:val="13"/>
                <w:szCs w:val="13"/>
              </w:rPr>
              <w:t>0</w:t>
            </w:r>
          </w:p>
        </w:tc>
        <w:tc>
          <w:tcPr>
            <w:tcW w:w="885" w:type="dxa"/>
            <w:vAlign w:val="center"/>
          </w:tcPr>
          <w:p w:rsidR="000B3C45" w:rsidRDefault="007461E4">
            <w:pPr>
              <w:pStyle w:val="TAC"/>
              <w:rPr>
                <w:rFonts w:eastAsia="Batang"/>
                <w:sz w:val="13"/>
                <w:szCs w:val="13"/>
              </w:rPr>
            </w:pPr>
            <w:r>
              <w:rPr>
                <w:rFonts w:eastAsia="Batang"/>
                <w:sz w:val="13"/>
                <w:szCs w:val="13"/>
              </w:rPr>
              <w:t>1</w:t>
            </w:r>
          </w:p>
        </w:tc>
        <w:tc>
          <w:tcPr>
            <w:tcW w:w="1146" w:type="dxa"/>
            <w:vAlign w:val="center"/>
          </w:tcPr>
          <w:p w:rsidR="000B3C45" w:rsidRDefault="007461E4">
            <w:pPr>
              <w:pStyle w:val="TAC"/>
              <w:rPr>
                <w:rFonts w:eastAsia="Batang"/>
                <w:sz w:val="13"/>
                <w:szCs w:val="13"/>
              </w:rPr>
            </w:pPr>
            <w:r>
              <w:rPr>
                <w:rFonts w:eastAsia="Batang"/>
                <w:sz w:val="13"/>
                <w:szCs w:val="13"/>
              </w:rPr>
              <w:t>6</w:t>
            </w:r>
          </w:p>
        </w:tc>
        <w:tc>
          <w:tcPr>
            <w:tcW w:w="981" w:type="dxa"/>
          </w:tcPr>
          <w:p w:rsidR="000B3C45" w:rsidRDefault="007461E4">
            <w:pPr>
              <w:pStyle w:val="TAC"/>
              <w:rPr>
                <w:rFonts w:eastAsia="Batang"/>
                <w:sz w:val="13"/>
                <w:szCs w:val="13"/>
              </w:rPr>
            </w:pPr>
            <w:r>
              <w:rPr>
                <w:rFonts w:eastAsia="Batang"/>
                <w:sz w:val="13"/>
                <w:szCs w:val="13"/>
              </w:rPr>
              <w:t>2</w:t>
            </w:r>
          </w:p>
        </w:tc>
      </w:tr>
    </w:tbl>
    <w:p w:rsidR="000B3C45" w:rsidRDefault="000B3C45">
      <w:pPr>
        <w:rPr>
          <w:lang w:val="en-US" w:eastAsia="zh-CN"/>
        </w:rPr>
      </w:pPr>
    </w:p>
    <w:p w:rsidR="000B3C45" w:rsidRDefault="007461E4">
      <w:pPr>
        <w:numPr>
          <w:ilvl w:val="255"/>
          <w:numId w:val="0"/>
        </w:numPr>
        <w:rPr>
          <w:lang w:val="en-US" w:eastAsia="zh-CN"/>
        </w:rPr>
      </w:pPr>
      <w:r>
        <w:rPr>
          <w:rFonts w:hint="eastAsia"/>
          <w:lang w:val="en-US" w:eastAsia="zh-CN"/>
        </w:rPr>
        <w:t>In FR2, PRACH SCS 60KHz and 120KHz is supported, and the number of PRACH slot is a 60Khz reference slot is 1 or 2, which is reflecte</w:t>
      </w:r>
      <w:r w:rsidR="00746A9F">
        <w:rPr>
          <w:rFonts w:hint="eastAsia"/>
          <w:lang w:val="en-US" w:eastAsia="zh-CN"/>
        </w:rPr>
        <w:t>d in  PRACH configuration table</w:t>
      </w:r>
      <w:r w:rsidR="00746A9F">
        <w:rPr>
          <w:lang w:val="en-US" w:eastAsia="zh-CN"/>
        </w:rPr>
        <w:t xml:space="preserve"> </w:t>
      </w:r>
      <w:r>
        <w:rPr>
          <w:rFonts w:hint="eastAsia"/>
          <w:lang w:val="en-US" w:eastAsia="zh-CN"/>
        </w:rPr>
        <w:t xml:space="preserve">(from TS 38.211, Table 6.3.3.2-4) and the value of </w:t>
      </w:r>
      <w:r>
        <w:rPr>
          <w:rFonts w:hint="eastAsia"/>
          <w:noProof/>
          <w:lang w:val="en-US" w:eastAsia="zh-CN"/>
        </w:rPr>
        <w:drawing>
          <wp:inline distT="0" distB="0" distL="114300" distR="114300">
            <wp:extent cx="238125" cy="209550"/>
            <wp:effectExtent l="0" t="0" r="9525"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52"/>
                    <a:stretch>
                      <a:fillRect/>
                    </a:stretch>
                  </pic:blipFill>
                  <pic:spPr>
                    <a:xfrm>
                      <a:off x="0" y="0"/>
                      <a:ext cx="238125" cy="209550"/>
                    </a:xfrm>
                    <a:prstGeom prst="rect">
                      <a:avLst/>
                    </a:prstGeom>
                    <a:noFill/>
                    <a:ln w="9525">
                      <a:noFill/>
                    </a:ln>
                  </pic:spPr>
                </pic:pic>
              </a:graphicData>
            </a:graphic>
          </wp:inline>
        </w:drawing>
      </w:r>
      <w:r>
        <w:rPr>
          <w:rFonts w:hint="eastAsia"/>
          <w:lang w:val="en-US" w:eastAsia="zh-CN"/>
        </w:rPr>
        <w:t xml:space="preserve"> is 0 or 1 which is related the first and second PRACH slot correspondingly in 5.3.2 of  TS 38.211.</w:t>
      </w:r>
    </w:p>
    <w:p w:rsidR="000B3C45" w:rsidRDefault="007461E4">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"Number of PRACH slots within a 60 kHz slot" in Table 6.3.3.2-4 is equal to 1, then </w:t>
      </w:r>
      <w:r>
        <w:rPr>
          <w:noProof/>
          <w:position w:val="-10"/>
          <w:lang w:val="en-US" w:eastAsia="zh-CN"/>
        </w:rPr>
        <w:drawing>
          <wp:inline distT="0" distB="0" distL="114300" distR="114300">
            <wp:extent cx="418465" cy="213995"/>
            <wp:effectExtent l="0" t="0" r="0" b="1524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53"/>
                    <a:stretch>
                      <a:fillRect/>
                    </a:stretch>
                  </pic:blipFill>
                  <pic:spPr>
                    <a:xfrm>
                      <a:off x="0" y="0"/>
                      <a:ext cx="418465" cy="213995"/>
                    </a:xfrm>
                    <a:prstGeom prst="rect">
                      <a:avLst/>
                    </a:prstGeom>
                    <a:noFill/>
                    <a:ln w="9525">
                      <a:noFill/>
                    </a:ln>
                  </pic:spPr>
                </pic:pic>
              </a:graphicData>
            </a:graphic>
          </wp:inline>
        </w:drawing>
      </w:r>
    </w:p>
    <w:p w:rsidR="000B3C45" w:rsidRDefault="007461E4">
      <w:pPr>
        <w:pStyle w:val="B2"/>
        <w:rPr>
          <w:position w:val="-12"/>
        </w:rPr>
      </w:pPr>
      <w:r>
        <w:t>-</w:t>
      </w:r>
      <w:r>
        <w:tab/>
      </w:r>
      <w:proofErr w:type="gramStart"/>
      <w:r>
        <w:t>otherwise</w:t>
      </w:r>
      <w:proofErr w:type="gramEnd"/>
      <w:r>
        <w:t xml:space="preserve">, </w:t>
      </w:r>
      <w:r>
        <w:rPr>
          <w:noProof/>
          <w:position w:val="-12"/>
          <w:lang w:val="en-US" w:eastAsia="zh-CN"/>
        </w:rPr>
        <w:drawing>
          <wp:inline distT="0" distB="0" distL="114300" distR="114300">
            <wp:extent cx="632460" cy="233680"/>
            <wp:effectExtent l="0" t="0" r="15240" b="14605"/>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54"/>
                    <a:stretch>
                      <a:fillRect/>
                    </a:stretch>
                  </pic:blipFill>
                  <pic:spPr>
                    <a:xfrm>
                      <a:off x="0" y="0"/>
                      <a:ext cx="632460" cy="233680"/>
                    </a:xfrm>
                    <a:prstGeom prst="rect">
                      <a:avLst/>
                    </a:prstGeom>
                    <a:noFill/>
                    <a:ln w="9525">
                      <a:noFill/>
                    </a:ln>
                  </pic:spPr>
                </pic:pic>
              </a:graphicData>
            </a:graphic>
          </wp:inline>
        </w:drawing>
      </w:r>
    </w:p>
    <w:p w:rsidR="000B3C45" w:rsidRDefault="007461E4" w:rsidP="006B1935">
      <w:pPr>
        <w:pStyle w:val="B2"/>
        <w:ind w:left="0" w:firstLine="0"/>
        <w:rPr>
          <w:position w:val="-12"/>
        </w:rPr>
      </w:pPr>
      <w:r>
        <w:rPr>
          <w:rFonts w:hint="eastAsia"/>
          <w:lang w:val="en-US" w:eastAsia="zh-CN"/>
        </w:rPr>
        <w:t xml:space="preserve">The additional description on the indication of slot position for </w:t>
      </w:r>
      <w:proofErr w:type="gramStart"/>
      <w:r>
        <w:rPr>
          <w:rFonts w:hint="eastAsia"/>
          <w:lang w:val="en-US" w:eastAsia="zh-CN"/>
        </w:rPr>
        <w:t>480kHz/960kHz</w:t>
      </w:r>
      <w:proofErr w:type="gramEnd"/>
      <w:r>
        <w:rPr>
          <w:rFonts w:hint="eastAsia"/>
          <w:lang w:val="en-US" w:eastAsia="zh-CN"/>
        </w:rPr>
        <w:t xml:space="preserve"> in section of 5.3.2 of TS 38.211, as follows:</w:t>
      </w:r>
    </w:p>
    <w:p w:rsidR="000B3C45" w:rsidRDefault="007461E4">
      <w:pPr>
        <w:spacing w:after="0"/>
        <w:rPr>
          <w:rFonts w:ascii="Arial" w:eastAsia="DengXian" w:hAnsi="Arial" w:cs="Arial"/>
          <w:lang w:eastAsia="ko-KR"/>
        </w:rPr>
      </w:pPr>
      <w:r>
        <w:rPr>
          <w:rFonts w:hint="eastAsia"/>
          <w:lang w:val="en-US" w:eastAsia="zh-CN"/>
        </w:rPr>
        <w:t>The illustration in Figure 2.2.2-</w:t>
      </w:r>
      <w:proofErr w:type="gramStart"/>
      <w:r>
        <w:rPr>
          <w:rFonts w:hint="eastAsia"/>
          <w:lang w:val="en-US" w:eastAsia="zh-CN"/>
        </w:rPr>
        <w:t>1  and</w:t>
      </w:r>
      <w:proofErr w:type="gramEnd"/>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_Ref61858690 \h  \* MERGEFORMAT </w:instrText>
      </w:r>
      <w:r>
        <w:rPr>
          <w:rFonts w:hint="eastAsia"/>
          <w:lang w:val="en-US" w:eastAsia="zh-CN"/>
        </w:rPr>
      </w:r>
      <w:r>
        <w:rPr>
          <w:rFonts w:hint="eastAsia"/>
          <w:lang w:val="en-US" w:eastAsia="zh-CN"/>
        </w:rPr>
        <w:fldChar w:fldCharType="separate"/>
      </w:r>
      <w:r>
        <w:rPr>
          <w:rFonts w:hint="eastAsia"/>
          <w:lang w:val="en-US" w:eastAsia="zh-CN"/>
        </w:rPr>
        <w:t>F</w:t>
      </w:r>
      <w:r>
        <w:rPr>
          <w:rFonts w:hint="eastAsia"/>
          <w:lang w:val="en-US" w:eastAsia="zh-CN"/>
        </w:rPr>
        <w:fldChar w:fldCharType="end"/>
      </w:r>
      <w:r>
        <w:rPr>
          <w:rFonts w:hint="eastAsia"/>
          <w:lang w:val="en-US" w:eastAsia="zh-CN"/>
        </w:rPr>
        <w:t>igure 2.2.2-2 can be included in section 5.3.2 of TS 38.211 by adding the following to the above bullets:</w:t>
      </w:r>
    </w:p>
    <w:p w:rsidR="000B3C45" w:rsidRDefault="007461E4">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hAnsi="Cambria Math"/>
          </w:rPr>
          <m:t xml:space="preserve">=480 </m:t>
        </m:r>
        <m:r>
          <m:rPr>
            <m:sty m:val="p"/>
          </m:rPr>
          <w:rPr>
            <w:rFonts w:ascii="Cambria Math" w:hAnsi="Cambria Math"/>
          </w:rPr>
          <m:t>kHz</m:t>
        </m:r>
      </m:oMath>
      <w:r>
        <w:t xml:space="preserve"> 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={3,7}</m:t>
        </m:r>
      </m:oMath>
      <w:r>
        <w:t xml:space="preserve"> if "Number of PRACH slots within a 60 kHz slot" in Table 6.3.3.2-4 is equal to 2.</w:t>
      </w:r>
    </w:p>
    <w:p w:rsidR="000B3C45" w:rsidRDefault="007461E4">
      <w:pPr>
        <w:pStyle w:val="B2"/>
        <w:rPr>
          <w:rFonts w:eastAsia="Times New Roman"/>
          <w:lang w:val="en-US" w:eastAsia="zh-CN"/>
        </w:rPr>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hAnsi="Cambria Math"/>
          </w:rPr>
          <m:t xml:space="preserve">=960 </m:t>
        </m:r>
        <m:r>
          <m:rPr>
            <m:sty m:val="p"/>
          </m:rPr>
          <w:rPr>
            <w:rFonts w:ascii="Cambria Math" w:hAnsi="Cambria Math"/>
          </w:rPr>
          <m:t>kHz</m:t>
        </m:r>
      </m:oMath>
      <w:r>
        <w:t xml:space="preserve"> 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=15</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={7,15}</m:t>
        </m:r>
      </m:oMath>
      <w:r>
        <w:t xml:space="preserve"> if "Number of PRACH slots within a 60 kHz slot" in Table 6.3.3.2-4 is equal to 2.</w:t>
      </w:r>
    </w:p>
    <w:p w:rsidR="000B3C45" w:rsidRDefault="007461E4">
      <w:pPr>
        <w:rPr>
          <w:b/>
          <w:bCs/>
          <w:lang w:val="en-US" w:eastAsia="zh-CN"/>
        </w:rPr>
      </w:pPr>
      <w:r>
        <w:rPr>
          <w:rFonts w:hint="eastAsia"/>
          <w:b/>
          <w:bCs/>
          <w:lang w:val="en-US" w:eastAsia="zh-CN"/>
        </w:rPr>
        <w:t xml:space="preserve">Proposal 11: Support the same RO configuration table as in Rel-15/16 with the same RO density as </w:t>
      </w:r>
      <w:proofErr w:type="gramStart"/>
      <w:r>
        <w:rPr>
          <w:rFonts w:hint="eastAsia"/>
          <w:b/>
          <w:bCs/>
          <w:lang w:val="en-US" w:eastAsia="zh-CN"/>
        </w:rPr>
        <w:t>in  PRACH</w:t>
      </w:r>
      <w:proofErr w:type="gramEnd"/>
      <w:r>
        <w:rPr>
          <w:rFonts w:hint="eastAsia"/>
          <w:b/>
          <w:bCs/>
          <w:lang w:val="en-US" w:eastAsia="zh-CN"/>
        </w:rPr>
        <w:t xml:space="preserve"> SCS equals to 120KHz. </w:t>
      </w:r>
    </w:p>
    <w:p w:rsidR="000B3C45" w:rsidRDefault="007461E4">
      <w:pPr>
        <w:rPr>
          <w:b/>
          <w:bCs/>
          <w:lang w:val="en-US" w:eastAsia="zh-CN"/>
        </w:rPr>
      </w:pPr>
      <w:r>
        <w:rPr>
          <w:rFonts w:hint="eastAsia"/>
          <w:b/>
          <w:bCs/>
          <w:lang w:val="en-US" w:eastAsia="zh-CN"/>
        </w:rPr>
        <w:t xml:space="preserve">Proposal 12: Support </w:t>
      </w:r>
      <w:proofErr w:type="gramStart"/>
      <w:r>
        <w:rPr>
          <w:rFonts w:hint="eastAsia"/>
          <w:b/>
          <w:bCs/>
          <w:lang w:val="en-US" w:eastAsia="zh-CN"/>
        </w:rPr>
        <w:t>60kHz</w:t>
      </w:r>
      <w:proofErr w:type="gramEnd"/>
      <w:r>
        <w:rPr>
          <w:rFonts w:hint="eastAsia"/>
          <w:b/>
          <w:bCs/>
          <w:lang w:val="en-US" w:eastAsia="zh-CN"/>
        </w:rPr>
        <w:t xml:space="preserve"> for reference slot as in FR2 with the less spec effort in beyond 52.6G.</w:t>
      </w:r>
    </w:p>
    <w:p w:rsidR="000B3C45" w:rsidRDefault="000B3C45">
      <w:pPr>
        <w:rPr>
          <w:b/>
          <w:bCs/>
          <w:lang w:val="en-US" w:eastAsia="zh-CN"/>
        </w:rPr>
      </w:pPr>
    </w:p>
    <w:p w:rsidR="000B3C45" w:rsidRDefault="007461E4">
      <w:pPr>
        <w:pStyle w:val="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 xml:space="preserve">2.2.3 RA-RNTI </w:t>
      </w:r>
    </w:p>
    <w:p w:rsidR="000B3C45" w:rsidRDefault="007461E4">
      <w:pPr>
        <w:rPr>
          <w:lang w:val="en-US" w:eastAsia="zh-CN"/>
        </w:rPr>
      </w:pPr>
      <w:r>
        <w:rPr>
          <w:rFonts w:hint="eastAsia"/>
          <w:lang w:val="en-US" w:eastAsia="zh-CN"/>
        </w:rPr>
        <w:t xml:space="preserve">The RA-RNTI associated with the PRACH occasion in which the preamble is transmitted, is computed as: </w:t>
      </w:r>
    </w:p>
    <w:p w:rsidR="000B3C45" w:rsidRDefault="007461E4">
      <w:pPr>
        <w:spacing w:before="120"/>
        <w:jc w:val="center"/>
        <w:rPr>
          <w:lang w:val="en-US" w:eastAsia="zh-CN"/>
        </w:rPr>
      </w:pPr>
      <w:r>
        <w:rPr>
          <w:rFonts w:hint="eastAsia"/>
          <w:lang w:val="en-US" w:eastAsia="zh-CN"/>
        </w:rPr>
        <w:t xml:space="preserve">RA-RNTI = 1 + </w:t>
      </w:r>
      <w:proofErr w:type="spellStart"/>
      <w:r>
        <w:rPr>
          <w:rFonts w:hint="eastAsia"/>
          <w:lang w:val="en-US" w:eastAsia="zh-CN"/>
        </w:rPr>
        <w:t>s_id</w:t>
      </w:r>
      <w:proofErr w:type="spellEnd"/>
      <w:r>
        <w:rPr>
          <w:rFonts w:hint="eastAsia"/>
          <w:lang w:val="en-US" w:eastAsia="zh-CN"/>
        </w:rPr>
        <w:t xml:space="preserve"> + 14 × </w:t>
      </w:r>
      <w:proofErr w:type="spellStart"/>
      <w:r>
        <w:rPr>
          <w:rFonts w:hint="eastAsia"/>
          <w:lang w:val="en-US" w:eastAsia="zh-CN"/>
        </w:rPr>
        <w:t>t_id</w:t>
      </w:r>
      <w:proofErr w:type="spellEnd"/>
      <w:r>
        <w:rPr>
          <w:rFonts w:hint="eastAsia"/>
          <w:lang w:val="en-US" w:eastAsia="zh-CN"/>
        </w:rPr>
        <w:t xml:space="preserve"> + 14 × 80 × </w:t>
      </w:r>
      <w:proofErr w:type="spellStart"/>
      <w:r>
        <w:rPr>
          <w:rFonts w:hint="eastAsia"/>
          <w:lang w:val="en-US" w:eastAsia="zh-CN"/>
        </w:rPr>
        <w:t>f_id</w:t>
      </w:r>
      <w:proofErr w:type="spellEnd"/>
      <w:r>
        <w:rPr>
          <w:rFonts w:hint="eastAsia"/>
          <w:lang w:val="en-US" w:eastAsia="zh-CN"/>
        </w:rPr>
        <w:t xml:space="preserve"> + 14 × 80 × 8 × </w:t>
      </w:r>
      <w:proofErr w:type="spellStart"/>
      <w:r>
        <w:rPr>
          <w:rFonts w:hint="eastAsia"/>
          <w:lang w:val="en-US" w:eastAsia="zh-CN"/>
        </w:rPr>
        <w:t>ul_carrier_id</w:t>
      </w:r>
      <w:proofErr w:type="spellEnd"/>
    </w:p>
    <w:p w:rsidR="000B3C45" w:rsidRDefault="007461E4">
      <w:pPr>
        <w:pStyle w:val="ListParagraph5"/>
        <w:numPr>
          <w:ilvl w:val="0"/>
          <w:numId w:val="22"/>
        </w:numPr>
        <w:rPr>
          <w:rFonts w:ascii="Times New Roman" w:hAnsi="Times New Roman" w:cs="Times New Roman"/>
          <w:lang w:val="en-US"/>
        </w:rPr>
      </w:pPr>
      <w:proofErr w:type="spellStart"/>
      <w:r>
        <w:rPr>
          <w:rFonts w:ascii="Times New Roman" w:hAnsi="Times New Roman" w:cs="Times New Roman" w:hint="eastAsia"/>
          <w:lang w:val="en-US"/>
        </w:rPr>
        <w:t>s_id</w:t>
      </w:r>
      <w:proofErr w:type="spellEnd"/>
      <w:r>
        <w:rPr>
          <w:rFonts w:ascii="Times New Roman" w:hAnsi="Times New Roman" w:cs="Times New Roman" w:hint="eastAsia"/>
          <w:lang w:val="en-US"/>
        </w:rPr>
        <w:t xml:space="preserve"> is the index of the first OFDM symbol of the PRACH occasion (0 ≤ </w:t>
      </w:r>
      <w:proofErr w:type="spellStart"/>
      <w:r>
        <w:rPr>
          <w:rFonts w:ascii="Times New Roman" w:hAnsi="Times New Roman" w:cs="Times New Roman" w:hint="eastAsia"/>
          <w:lang w:val="en-US"/>
        </w:rPr>
        <w:t>s_id</w:t>
      </w:r>
      <w:proofErr w:type="spellEnd"/>
      <w:r>
        <w:rPr>
          <w:rFonts w:ascii="Times New Roman" w:hAnsi="Times New Roman" w:cs="Times New Roman" w:hint="eastAsia"/>
          <w:lang w:val="en-US"/>
        </w:rPr>
        <w:t xml:space="preserve"> &lt; 14)</w:t>
      </w:r>
    </w:p>
    <w:p w:rsidR="000B3C45" w:rsidRDefault="007461E4">
      <w:pPr>
        <w:pStyle w:val="ListParagraph5"/>
        <w:numPr>
          <w:ilvl w:val="0"/>
          <w:numId w:val="22"/>
        </w:numPr>
        <w:rPr>
          <w:rFonts w:ascii="Times New Roman" w:hAnsi="Times New Roman" w:cs="Times New Roman"/>
          <w:lang w:val="en-US"/>
        </w:rPr>
      </w:pPr>
      <w:proofErr w:type="spellStart"/>
      <w:r>
        <w:rPr>
          <w:rFonts w:ascii="Times New Roman" w:hAnsi="Times New Roman" w:cs="Times New Roman" w:hint="eastAsia"/>
          <w:lang w:val="en-US"/>
        </w:rPr>
        <w:t>t_id</w:t>
      </w:r>
      <w:proofErr w:type="spellEnd"/>
      <w:r>
        <w:rPr>
          <w:rFonts w:ascii="Times New Roman" w:hAnsi="Times New Roman" w:cs="Times New Roman" w:hint="eastAsia"/>
          <w:lang w:val="en-US"/>
        </w:rPr>
        <w:t xml:space="preserve"> is the index of the first slot of the PRACH occasion in a system frame (0 ≤ </w:t>
      </w:r>
      <w:proofErr w:type="spellStart"/>
      <w:r>
        <w:rPr>
          <w:rFonts w:ascii="Times New Roman" w:hAnsi="Times New Roman" w:cs="Times New Roman" w:hint="eastAsia"/>
          <w:lang w:val="en-US"/>
        </w:rPr>
        <w:t>t_id</w:t>
      </w:r>
      <w:proofErr w:type="spellEnd"/>
      <w:r>
        <w:rPr>
          <w:rFonts w:ascii="Times New Roman" w:hAnsi="Times New Roman" w:cs="Times New Roman" w:hint="eastAsia"/>
          <w:lang w:val="en-US"/>
        </w:rPr>
        <w:t xml:space="preserve"> &lt; 80)</w:t>
      </w:r>
    </w:p>
    <w:p w:rsidR="000B3C45" w:rsidRDefault="007461E4">
      <w:pPr>
        <w:pStyle w:val="ListParagraph5"/>
        <w:numPr>
          <w:ilvl w:val="0"/>
          <w:numId w:val="22"/>
        </w:numPr>
        <w:rPr>
          <w:rFonts w:ascii="Times New Roman" w:hAnsi="Times New Roman" w:cs="Times New Roman"/>
          <w:lang w:val="en-US"/>
        </w:rPr>
      </w:pPr>
      <w:proofErr w:type="spellStart"/>
      <w:r>
        <w:rPr>
          <w:rFonts w:ascii="Times New Roman" w:hAnsi="Times New Roman" w:cs="Times New Roman" w:hint="eastAsia"/>
          <w:lang w:val="en-US"/>
        </w:rPr>
        <w:t>f_id</w:t>
      </w:r>
      <w:proofErr w:type="spellEnd"/>
      <w:r>
        <w:rPr>
          <w:rFonts w:ascii="Times New Roman" w:hAnsi="Times New Roman" w:cs="Times New Roman" w:hint="eastAsia"/>
          <w:lang w:val="en-US"/>
        </w:rPr>
        <w:t xml:space="preserve"> is the index of the PRACH occasion in the frequency domain (0 ≤ </w:t>
      </w:r>
      <w:proofErr w:type="spellStart"/>
      <w:r>
        <w:rPr>
          <w:rFonts w:ascii="Times New Roman" w:hAnsi="Times New Roman" w:cs="Times New Roman" w:hint="eastAsia"/>
          <w:lang w:val="en-US"/>
        </w:rPr>
        <w:t>f_id</w:t>
      </w:r>
      <w:proofErr w:type="spellEnd"/>
      <w:r>
        <w:rPr>
          <w:rFonts w:ascii="Times New Roman" w:hAnsi="Times New Roman" w:cs="Times New Roman" w:hint="eastAsia"/>
          <w:lang w:val="en-US"/>
        </w:rPr>
        <w:t xml:space="preserve"> &lt; 8)</w:t>
      </w:r>
    </w:p>
    <w:p w:rsidR="000B3C45" w:rsidRDefault="007461E4">
      <w:pPr>
        <w:pStyle w:val="ListParagraph5"/>
        <w:numPr>
          <w:ilvl w:val="0"/>
          <w:numId w:val="22"/>
        </w:numPr>
        <w:spacing w:after="180"/>
        <w:rPr>
          <w:rFonts w:ascii="Times New Roman" w:hAnsi="Times New Roman" w:cs="Times New Roman"/>
          <w:lang w:val="en-US"/>
        </w:rPr>
      </w:pPr>
      <w:proofErr w:type="spellStart"/>
      <w:r>
        <w:rPr>
          <w:rFonts w:ascii="Times New Roman" w:hAnsi="Times New Roman" w:cs="Times New Roman" w:hint="eastAsia"/>
          <w:lang w:val="en-US"/>
        </w:rPr>
        <w:t>ul_carrier_id</w:t>
      </w:r>
      <w:proofErr w:type="spellEnd"/>
      <w:r>
        <w:rPr>
          <w:rFonts w:ascii="Times New Roman" w:hAnsi="Times New Roman" w:cs="Times New Roman" w:hint="eastAsia"/>
          <w:lang w:val="en-US"/>
        </w:rPr>
        <w:t xml:space="preserve"> is the UL carrier used for preamble transmission (0 for NUL carrier, and 1 for SUL carrier)</w:t>
      </w:r>
    </w:p>
    <w:p w:rsidR="000B3C45" w:rsidRDefault="007461E4">
      <w:pPr>
        <w:rPr>
          <w:lang w:val="en-US" w:eastAsia="zh-CN"/>
        </w:rPr>
      </w:pPr>
      <w:r>
        <w:rPr>
          <w:rFonts w:hint="eastAsia"/>
          <w:lang w:val="en-US" w:eastAsia="zh-CN"/>
        </w:rPr>
        <w:t xml:space="preserve">The calculation above uses </w:t>
      </w:r>
      <w:proofErr w:type="spellStart"/>
      <w:r>
        <w:rPr>
          <w:rFonts w:hint="eastAsia"/>
          <w:lang w:val="en-US" w:eastAsia="zh-CN"/>
        </w:rPr>
        <w:t>t_id</w:t>
      </w:r>
      <w:proofErr w:type="spellEnd"/>
      <w:r>
        <w:rPr>
          <w:rFonts w:hint="eastAsia"/>
          <w:lang w:val="en-US" w:eastAsia="zh-CN"/>
        </w:rPr>
        <w:t xml:space="preserve"> &lt; 80 which assumes a system frame and a maximum SCS of 120 kHz (80 slots in a frame). For higher SCSs (480 and/or 960 kHz), the number of slots in a frame is </w:t>
      </w:r>
      <w:r>
        <w:rPr>
          <w:lang w:val="en-US" w:eastAsia="zh-CN"/>
        </w:rPr>
        <w:t>larger than</w:t>
      </w:r>
      <w:r>
        <w:rPr>
          <w:rFonts w:hint="eastAsia"/>
          <w:lang w:val="en-US" w:eastAsia="zh-CN"/>
        </w:rPr>
        <w:t xml:space="preserve"> 80 (320 slots for SCS = 480 kHz and 640 slots for SCS = 960 kHz). Hence, keeping the equation unchanged (with </w:t>
      </w:r>
      <w:proofErr w:type="spellStart"/>
      <w:r>
        <w:rPr>
          <w:rFonts w:hint="eastAsia"/>
          <w:lang w:val="en-US" w:eastAsia="zh-CN"/>
        </w:rPr>
        <w:t>t_id</w:t>
      </w:r>
      <w:proofErr w:type="spellEnd"/>
      <w:r>
        <w:rPr>
          <w:rFonts w:hint="eastAsia"/>
          <w:lang w:val="en-US" w:eastAsia="zh-CN"/>
        </w:rPr>
        <w:t xml:space="preserve"> </w:t>
      </w:r>
      <w:r>
        <w:rPr>
          <w:lang w:val="en-US" w:eastAsia="zh-CN"/>
        </w:rPr>
        <w:t>≥</w:t>
      </w:r>
      <w:r>
        <w:rPr>
          <w:rFonts w:hint="eastAsia"/>
          <w:lang w:val="en-US" w:eastAsia="zh-CN"/>
        </w:rPr>
        <w:t xml:space="preserve"> 80 slots) </w:t>
      </w:r>
      <w:r>
        <w:rPr>
          <w:lang w:val="en-US" w:eastAsia="zh-CN"/>
        </w:rPr>
        <w:t>will make the value of RA-RNTI exceed the range (0, 65535)</w:t>
      </w:r>
      <w:r>
        <w:rPr>
          <w:rFonts w:hint="eastAsia"/>
          <w:lang w:val="en-US" w:eastAsia="zh-CN"/>
        </w:rPr>
        <w:t xml:space="preserve">. </w:t>
      </w:r>
    </w:p>
    <w:p w:rsidR="000B3C45" w:rsidRDefault="007461E4">
      <w:pPr>
        <w:rPr>
          <w:lang w:val="en-US" w:eastAsia="zh-CN"/>
        </w:rPr>
      </w:pPr>
      <w:r>
        <w:rPr>
          <w:rFonts w:hint="eastAsia"/>
          <w:lang w:val="en-US" w:eastAsia="zh-CN"/>
        </w:rPr>
        <w:t xml:space="preserve">In addition, in NR Rel-16, </w:t>
      </w:r>
      <w:proofErr w:type="spellStart"/>
      <w:r>
        <w:rPr>
          <w:rFonts w:hint="eastAsia"/>
          <w:lang w:val="en-US" w:eastAsia="zh-CN"/>
        </w:rPr>
        <w:t>MsgB</w:t>
      </w:r>
      <w:proofErr w:type="spellEnd"/>
      <w:r>
        <w:rPr>
          <w:rFonts w:hint="eastAsia"/>
          <w:lang w:val="en-US" w:eastAsia="zh-CN"/>
        </w:rPr>
        <w:t xml:space="preserve"> RAR window and NR-U RAR window were extended to 40 </w:t>
      </w:r>
      <w:proofErr w:type="spellStart"/>
      <w:r>
        <w:rPr>
          <w:rFonts w:hint="eastAsia"/>
          <w:lang w:val="en-US" w:eastAsia="zh-CN"/>
        </w:rPr>
        <w:t>ms</w:t>
      </w:r>
      <w:proofErr w:type="spellEnd"/>
      <w:r>
        <w:rPr>
          <w:rFonts w:hint="eastAsia"/>
          <w:lang w:val="en-US" w:eastAsia="zh-CN"/>
        </w:rPr>
        <w:t xml:space="preserve"> by including the 2-bit LSB of the SFN corresponding to the PRACH occasion which is used to transmit the preamble of </w:t>
      </w:r>
      <w:proofErr w:type="spellStart"/>
      <w:r>
        <w:rPr>
          <w:rFonts w:hint="eastAsia"/>
          <w:lang w:val="en-US" w:eastAsia="zh-CN"/>
        </w:rPr>
        <w:t>MsgA</w:t>
      </w:r>
      <w:proofErr w:type="spellEnd"/>
      <w:r>
        <w:rPr>
          <w:rFonts w:hint="eastAsia"/>
          <w:lang w:val="en-US" w:eastAsia="zh-CN"/>
        </w:rPr>
        <w:t xml:space="preserve"> and Msg1.</w:t>
      </w:r>
    </w:p>
    <w:p w:rsidR="000B3C45" w:rsidRDefault="007461E4">
      <w:pPr>
        <w:rPr>
          <w:lang w:val="en-US" w:eastAsia="zh-CN"/>
        </w:rPr>
      </w:pPr>
      <w:r>
        <w:rPr>
          <w:rFonts w:hint="eastAsia"/>
          <w:lang w:val="en-US" w:eastAsia="zh-CN"/>
        </w:rPr>
        <w:t xml:space="preserve">As discussed in last meeting, there were four solutions to </w:t>
      </w:r>
      <w:r>
        <w:rPr>
          <w:lang w:val="en-US" w:eastAsia="zh-CN"/>
        </w:rPr>
        <w:t xml:space="preserve">resolve </w:t>
      </w:r>
      <w:r>
        <w:rPr>
          <w:rFonts w:hint="eastAsia"/>
          <w:lang w:val="en-US" w:eastAsia="zh-CN"/>
        </w:rPr>
        <w:t xml:space="preserve">this </w:t>
      </w:r>
      <w:proofErr w:type="gramStart"/>
      <w:r>
        <w:rPr>
          <w:rFonts w:hint="eastAsia"/>
          <w:lang w:val="en-US" w:eastAsia="zh-CN"/>
        </w:rPr>
        <w:t>issue[</w:t>
      </w:r>
      <w:proofErr w:type="gramEnd"/>
      <w:r>
        <w:rPr>
          <w:rFonts w:hint="eastAsia"/>
          <w:lang w:val="en-US" w:eastAsia="zh-CN"/>
        </w:rPr>
        <w:t>5]. In this paper, we will analyze the</w:t>
      </w:r>
      <w:r>
        <w:rPr>
          <w:lang w:val="en-US" w:eastAsia="zh-CN"/>
        </w:rPr>
        <w:t xml:space="preserve"> options</w:t>
      </w:r>
      <w:r>
        <w:rPr>
          <w:rFonts w:hint="eastAsia"/>
          <w:lang w:val="en-US" w:eastAsia="zh-CN"/>
        </w:rPr>
        <w:t xml:space="preserve"> for RA-RNTI enhancement.</w:t>
      </w:r>
    </w:p>
    <w:p w:rsidR="000B3C45" w:rsidRDefault="000B3C45">
      <w:pPr>
        <w:rPr>
          <w:lang w:val="en-US" w:eastAsia="zh-CN"/>
        </w:rPr>
      </w:pPr>
    </w:p>
    <w:p w:rsidR="000B3C45" w:rsidRDefault="007461E4">
      <w:pPr>
        <w:rPr>
          <w:lang w:val="en-US" w:eastAsia="zh-CN"/>
        </w:rPr>
      </w:pPr>
      <w:r>
        <w:rPr>
          <w:lang w:val="en-US" w:eastAsia="zh-CN"/>
        </w:rPr>
        <w:t>Option</w:t>
      </w:r>
      <w:r>
        <w:rPr>
          <w:rFonts w:hint="eastAsia"/>
          <w:lang w:val="en-US" w:eastAsia="zh-CN"/>
        </w:rPr>
        <w:t xml:space="preserve"> 1: M</w:t>
      </w:r>
      <w:proofErr w:type="spellStart"/>
      <w:r>
        <w:rPr>
          <w:lang w:eastAsia="zh-CN"/>
        </w:rPr>
        <w:t>odification</w:t>
      </w:r>
      <w:proofErr w:type="spellEnd"/>
      <w:r>
        <w:rPr>
          <w:lang w:eastAsia="zh-CN"/>
        </w:rPr>
        <w:t xml:space="preserve"> of </w:t>
      </w:r>
      <w:proofErr w:type="spellStart"/>
      <w:r>
        <w:rPr>
          <w:lang w:eastAsia="zh-CN"/>
        </w:rPr>
        <w:t>t_id</w:t>
      </w:r>
      <w:proofErr w:type="spellEnd"/>
      <w:r>
        <w:rPr>
          <w:lang w:eastAsia="zh-CN"/>
        </w:rPr>
        <w:t xml:space="preserve">, </w:t>
      </w:r>
      <w:r>
        <w:rPr>
          <w:rFonts w:hint="eastAsia"/>
          <w:lang w:val="en-US" w:eastAsia="zh-CN"/>
        </w:rPr>
        <w:t>c</w:t>
      </w:r>
      <w:r>
        <w:rPr>
          <w:lang w:val="en-US" w:eastAsia="zh-CN"/>
        </w:rPr>
        <w:t xml:space="preserve">hange the equation of RA-RNTI calculation, without additional </w:t>
      </w:r>
      <w:proofErr w:type="spellStart"/>
      <w:r>
        <w:rPr>
          <w:lang w:val="en-US" w:eastAsia="zh-CN"/>
        </w:rPr>
        <w:t>signalling</w:t>
      </w:r>
      <w:proofErr w:type="spellEnd"/>
      <w:r>
        <w:rPr>
          <w:lang w:val="en-US" w:eastAsia="zh-CN"/>
        </w:rPr>
        <w:t xml:space="preserve"> overhead</w:t>
      </w:r>
    </w:p>
    <w:p w:rsidR="000B3C45" w:rsidRDefault="007461E4">
      <w:pPr>
        <w:spacing w:before="120"/>
        <w:jc w:val="center"/>
        <w:rPr>
          <w:lang w:val="en-US" w:eastAsia="zh-CN"/>
        </w:rPr>
      </w:pPr>
      <w:r>
        <w:rPr>
          <w:rFonts w:hint="eastAsia"/>
          <w:lang w:val="en-US" w:eastAsia="zh-CN"/>
        </w:rPr>
        <w:t xml:space="preserve">RA-RNTI = 1 + </w:t>
      </w:r>
      <w:proofErr w:type="spellStart"/>
      <w:r>
        <w:rPr>
          <w:rFonts w:hint="eastAsia"/>
          <w:lang w:val="en-US" w:eastAsia="zh-CN"/>
        </w:rPr>
        <w:t>s_id</w:t>
      </w:r>
      <w:proofErr w:type="spellEnd"/>
      <w:r>
        <w:rPr>
          <w:rFonts w:hint="eastAsia"/>
          <w:lang w:val="en-US" w:eastAsia="zh-CN"/>
        </w:rPr>
        <w:t xml:space="preserve"> + 14 ×</w:t>
      </w:r>
      <w:r>
        <w:rPr>
          <w:lang w:val="en-US" w:eastAsia="zh-CN"/>
        </w:rPr>
        <w:t>(</w:t>
      </w:r>
      <w:proofErr w:type="spellStart"/>
      <w:r>
        <w:rPr>
          <w:rFonts w:hint="eastAsia"/>
          <w:lang w:val="en-US" w:eastAsia="zh-CN"/>
        </w:rPr>
        <w:t>t_id</w:t>
      </w:r>
      <w:proofErr w:type="spellEnd"/>
      <w:r>
        <w:rPr>
          <w:lang w:val="en-US" w:eastAsia="zh-CN"/>
        </w:rPr>
        <w:t xml:space="preserve"> mod 80)</w:t>
      </w:r>
      <w:r>
        <w:rPr>
          <w:rFonts w:hint="eastAsia"/>
          <w:lang w:val="en-US" w:eastAsia="zh-CN"/>
        </w:rPr>
        <w:t xml:space="preserve"> + 14 × 80 × </w:t>
      </w:r>
      <w:proofErr w:type="spellStart"/>
      <w:r>
        <w:rPr>
          <w:rFonts w:hint="eastAsia"/>
          <w:lang w:val="en-US" w:eastAsia="zh-CN"/>
        </w:rPr>
        <w:t>f_id</w:t>
      </w:r>
      <w:proofErr w:type="spellEnd"/>
      <w:r>
        <w:rPr>
          <w:rFonts w:hint="eastAsia"/>
          <w:lang w:val="en-US" w:eastAsia="zh-CN"/>
        </w:rPr>
        <w:t xml:space="preserve"> + 14 × 80 × 8 × </w:t>
      </w:r>
      <w:proofErr w:type="spellStart"/>
      <w:r>
        <w:rPr>
          <w:rFonts w:hint="eastAsia"/>
          <w:lang w:val="en-US" w:eastAsia="zh-CN"/>
        </w:rPr>
        <w:t>ul_carrier_id</w:t>
      </w:r>
      <w:proofErr w:type="spellEnd"/>
    </w:p>
    <w:p w:rsidR="000B3C45" w:rsidRDefault="007461E4">
      <w:pPr>
        <w:pStyle w:val="ListParagraph5"/>
        <w:numPr>
          <w:ilvl w:val="0"/>
          <w:numId w:val="22"/>
        </w:numPr>
        <w:rPr>
          <w:rFonts w:ascii="Times New Roman" w:hAnsi="Times New Roman" w:cs="Times New Roman"/>
          <w:lang w:val="en-US"/>
        </w:rPr>
      </w:pPr>
      <w:proofErr w:type="spellStart"/>
      <w:r>
        <w:rPr>
          <w:rFonts w:ascii="Times New Roman" w:hAnsi="Times New Roman" w:cs="Times New Roman" w:hint="eastAsia"/>
          <w:lang w:val="en-US"/>
        </w:rPr>
        <w:t>s_</w:t>
      </w:r>
      <w:r>
        <w:rPr>
          <w:rFonts w:ascii="Times New Roman" w:hAnsi="Times New Roman" w:cs="Times New Roman"/>
          <w:lang w:val="en-US"/>
        </w:rPr>
        <w:t>id</w:t>
      </w:r>
      <w:proofErr w:type="spellEnd"/>
      <w:r>
        <w:rPr>
          <w:rFonts w:ascii="Times New Roman" w:hAnsi="Times New Roman" w:cs="Times New Roman"/>
          <w:lang w:val="en-US"/>
        </w:rPr>
        <w:t xml:space="preserve"> is the index of the first OFDM symbol of the PRACH occasion (0 ≤ </w:t>
      </w:r>
      <w:proofErr w:type="spellStart"/>
      <w:r>
        <w:rPr>
          <w:rFonts w:ascii="Times New Roman" w:hAnsi="Times New Roman" w:cs="Times New Roman"/>
          <w:lang w:val="en-US"/>
        </w:rPr>
        <w:t>s_id</w:t>
      </w:r>
      <w:proofErr w:type="spellEnd"/>
      <w:r>
        <w:rPr>
          <w:rFonts w:ascii="Times New Roman" w:hAnsi="Times New Roman" w:cs="Times New Roman"/>
          <w:lang w:val="en-US"/>
        </w:rPr>
        <w:t xml:space="preserve"> &lt; 14)</w:t>
      </w:r>
    </w:p>
    <w:p w:rsidR="000B3C45" w:rsidRDefault="007461E4">
      <w:pPr>
        <w:pStyle w:val="ListParagraph5"/>
        <w:numPr>
          <w:ilvl w:val="0"/>
          <w:numId w:val="22"/>
        </w:numPr>
        <w:rPr>
          <w:rFonts w:ascii="Times New Roman" w:hAnsi="Times New Roman" w:cs="Times New Roman"/>
          <w:lang w:val="en-US"/>
        </w:rPr>
      </w:pPr>
      <w:proofErr w:type="spellStart"/>
      <w:r>
        <w:rPr>
          <w:rFonts w:ascii="Times New Roman" w:hAnsi="Times New Roman" w:cs="Times New Roman"/>
          <w:lang w:val="en-US"/>
        </w:rPr>
        <w:t>t_id</w:t>
      </w:r>
      <w:proofErr w:type="spellEnd"/>
      <w:r>
        <w:rPr>
          <w:rFonts w:ascii="Times New Roman" w:hAnsi="Times New Roman" w:cs="Times New Roman"/>
          <w:lang w:val="en-US"/>
        </w:rPr>
        <w:t xml:space="preserve"> is the index of the first slot of the PRACH occasion in a system frame(0 ≤ </w:t>
      </w:r>
      <w:proofErr w:type="spellStart"/>
      <w:r>
        <w:rPr>
          <w:rFonts w:ascii="Times New Roman" w:hAnsi="Times New Roman" w:cs="Times New Roman"/>
          <w:lang w:val="en-US"/>
        </w:rPr>
        <w:t>t_id</w:t>
      </w:r>
      <w:proofErr w:type="spellEnd"/>
      <w:r>
        <w:rPr>
          <w:rFonts w:ascii="Times New Roman" w:hAnsi="Times New Roman" w:cs="Times New Roman"/>
          <w:lang w:val="en-US"/>
        </w:rPr>
        <w:t xml:space="preserve"> &lt; 640 when PRACH SCS=960K; 0 ≤ </w:t>
      </w:r>
      <w:proofErr w:type="spellStart"/>
      <w:r>
        <w:rPr>
          <w:rFonts w:ascii="Times New Roman" w:hAnsi="Times New Roman" w:cs="Times New Roman"/>
          <w:lang w:val="en-US"/>
        </w:rPr>
        <w:t>t_id</w:t>
      </w:r>
      <w:proofErr w:type="spellEnd"/>
      <w:r>
        <w:rPr>
          <w:rFonts w:ascii="Times New Roman" w:hAnsi="Times New Roman" w:cs="Times New Roman"/>
          <w:lang w:val="en-US"/>
        </w:rPr>
        <w:t xml:space="preserve"> &lt; 320 when PRACH SCS=480K)</w:t>
      </w:r>
    </w:p>
    <w:p w:rsidR="000B3C45" w:rsidRDefault="007461E4">
      <w:pPr>
        <w:pStyle w:val="ListParagraph5"/>
        <w:numPr>
          <w:ilvl w:val="0"/>
          <w:numId w:val="22"/>
        </w:numPr>
        <w:rPr>
          <w:rFonts w:ascii="Times New Roman" w:hAnsi="Times New Roman" w:cs="Times New Roman"/>
          <w:lang w:val="en-US"/>
        </w:rPr>
      </w:pPr>
      <w:proofErr w:type="spellStart"/>
      <w:r>
        <w:rPr>
          <w:rFonts w:ascii="Times New Roman" w:hAnsi="Times New Roman" w:cs="Times New Roman" w:hint="eastAsia"/>
          <w:lang w:val="en-US"/>
        </w:rPr>
        <w:t>f_id</w:t>
      </w:r>
      <w:proofErr w:type="spellEnd"/>
      <w:r>
        <w:rPr>
          <w:rFonts w:ascii="Times New Roman" w:hAnsi="Times New Roman" w:cs="Times New Roman" w:hint="eastAsia"/>
          <w:lang w:val="en-US"/>
        </w:rPr>
        <w:t xml:space="preserve"> is the index of the PRACH occasion in the frequency domain (0 ≤ </w:t>
      </w:r>
      <w:proofErr w:type="spellStart"/>
      <w:r>
        <w:rPr>
          <w:rFonts w:ascii="Times New Roman" w:hAnsi="Times New Roman" w:cs="Times New Roman" w:hint="eastAsia"/>
          <w:lang w:val="en-US"/>
        </w:rPr>
        <w:t>f_id</w:t>
      </w:r>
      <w:proofErr w:type="spellEnd"/>
      <w:r>
        <w:rPr>
          <w:rFonts w:ascii="Times New Roman" w:hAnsi="Times New Roman" w:cs="Times New Roman" w:hint="eastAsia"/>
          <w:lang w:val="en-US"/>
        </w:rPr>
        <w:t xml:space="preserve"> &lt; 8)</w:t>
      </w:r>
    </w:p>
    <w:p w:rsidR="000B3C45" w:rsidRDefault="007461E4">
      <w:pPr>
        <w:pStyle w:val="ListParagraph5"/>
        <w:numPr>
          <w:ilvl w:val="0"/>
          <w:numId w:val="22"/>
        </w:numPr>
        <w:rPr>
          <w:lang w:val="en-US"/>
        </w:rPr>
      </w:pPr>
      <w:proofErr w:type="spellStart"/>
      <w:r>
        <w:rPr>
          <w:rFonts w:ascii="Times New Roman" w:hAnsi="Times New Roman" w:cs="Times New Roman" w:hint="eastAsia"/>
          <w:lang w:val="en-US"/>
        </w:rPr>
        <w:t>ul_carrier_id</w:t>
      </w:r>
      <w:proofErr w:type="spellEnd"/>
      <w:r>
        <w:rPr>
          <w:rFonts w:ascii="Times New Roman" w:hAnsi="Times New Roman" w:cs="Times New Roman" w:hint="eastAsia"/>
          <w:lang w:val="en-US"/>
        </w:rPr>
        <w:t xml:space="preserve"> is the UL carrier used for preamble transmission (0 for NUL carrier, and 1 for SUL carrier)</w:t>
      </w:r>
    </w:p>
    <w:p w:rsidR="000B3C45" w:rsidRDefault="000B3C45">
      <w:pPr>
        <w:rPr>
          <w:lang w:val="en-US" w:eastAsia="zh-CN"/>
        </w:rPr>
      </w:pPr>
    </w:p>
    <w:p w:rsidR="000B3C45" w:rsidRDefault="007461E4">
      <w:pPr>
        <w:rPr>
          <w:lang w:eastAsia="zh-CN"/>
        </w:rPr>
      </w:pPr>
      <w:r>
        <w:rPr>
          <w:lang w:val="en-US" w:eastAsia="zh-CN"/>
        </w:rPr>
        <w:t>Option</w:t>
      </w:r>
      <w:r>
        <w:rPr>
          <w:rFonts w:hint="eastAsia"/>
          <w:lang w:val="en-US" w:eastAsia="zh-CN"/>
        </w:rPr>
        <w:t xml:space="preserve"> 2</w:t>
      </w:r>
      <w:proofErr w:type="gramStart"/>
      <w:r>
        <w:rPr>
          <w:rFonts w:hint="eastAsia"/>
          <w:lang w:val="en-US" w:eastAsia="zh-CN"/>
        </w:rPr>
        <w:t>:M</w:t>
      </w:r>
      <w:proofErr w:type="spellStart"/>
      <w:r>
        <w:rPr>
          <w:lang w:eastAsia="zh-CN"/>
        </w:rPr>
        <w:t>odulus</w:t>
      </w:r>
      <w:proofErr w:type="spellEnd"/>
      <w:proofErr w:type="gramEnd"/>
      <w:r>
        <w:rPr>
          <w:lang w:eastAsia="zh-CN"/>
        </w:rPr>
        <w:t xml:space="preserve"> of the whole RA-RNTI</w:t>
      </w:r>
    </w:p>
    <w:p w:rsidR="000B3C45" w:rsidRDefault="007461E4">
      <w:pPr>
        <w:spacing w:before="120" w:after="120"/>
        <w:jc w:val="center"/>
      </w:pPr>
      <w:r>
        <w:t>RA-RNTI = (1+s_id+14×t_id+14×X×f_id +14×X×8×ul_carrier_id) mod A</w:t>
      </w:r>
    </w:p>
    <w:p w:rsidR="000B3C45" w:rsidRDefault="007461E4">
      <w:pPr>
        <w:rPr>
          <w:lang w:val="en-US" w:eastAsia="zh-CN"/>
        </w:rPr>
      </w:pPr>
      <w:proofErr w:type="gramStart"/>
      <w:r>
        <w:t>where</w:t>
      </w:r>
      <w:proofErr w:type="gramEnd"/>
      <w:r>
        <w:t xml:space="preserve"> X is the maximum number of slots in a </w:t>
      </w:r>
      <w:r w:rsidR="00746A9F" w:rsidRPr="00746A9F">
        <w:rPr>
          <w:rFonts w:hint="eastAsia"/>
        </w:rPr>
        <w:t>system</w:t>
      </w:r>
      <w:r w:rsidR="00746A9F">
        <w:t xml:space="preserve"> frame</w:t>
      </w:r>
      <w:r>
        <w:t xml:space="preserve"> based on the maximum supported PRACH SCS. The number of in a </w:t>
      </w:r>
      <w:r w:rsidR="00746A9F" w:rsidRPr="00746A9F">
        <w:rPr>
          <w:rFonts w:hint="eastAsia"/>
        </w:rPr>
        <w:t>system</w:t>
      </w:r>
      <w:r w:rsidR="00746A9F">
        <w:t xml:space="preserve"> frame</w:t>
      </w:r>
      <w:r>
        <w:t xml:space="preserve"> is 320 for 480KHz SCS and 640 for 960KHz SCS. Since the RA-RNTI may be overflow when X is more than 320, modular operation needs to be applied, where A can be the specific range of RA-RNTI or RNTI.</w:t>
      </w:r>
      <w:bookmarkStart w:id="10" w:name="_GoBack"/>
      <w:bookmarkEnd w:id="10"/>
    </w:p>
    <w:p w:rsidR="000B3C45" w:rsidRDefault="007461E4">
      <w:pPr>
        <w:rPr>
          <w:lang w:val="en-US" w:eastAsia="zh-CN"/>
        </w:rPr>
      </w:pPr>
      <w:r>
        <w:rPr>
          <w:rFonts w:hint="eastAsia"/>
          <w:lang w:val="en-US" w:eastAsia="zh-CN"/>
        </w:rPr>
        <w:t>Option 3</w:t>
      </w:r>
      <w:proofErr w:type="gramStart"/>
      <w:r>
        <w:rPr>
          <w:rFonts w:hint="eastAsia"/>
          <w:lang w:val="en-US" w:eastAsia="zh-CN"/>
        </w:rPr>
        <w:t>:Multiple</w:t>
      </w:r>
      <w:proofErr w:type="gramEnd"/>
      <w:r>
        <w:rPr>
          <w:rFonts w:hint="eastAsia"/>
          <w:lang w:val="en-US" w:eastAsia="zh-CN"/>
        </w:rPr>
        <w:t xml:space="preserve"> RO blocks (segmented RO blocks) with indication</w:t>
      </w:r>
    </w:p>
    <w:p w:rsidR="000B3C45" w:rsidRDefault="007461E4">
      <w:pPr>
        <w:rPr>
          <w:bCs/>
          <w:lang w:eastAsia="zh-CN"/>
        </w:rPr>
      </w:pPr>
      <w:r>
        <w:rPr>
          <w:rFonts w:eastAsia="宋体"/>
          <w:bCs/>
          <w:lang w:val="en-US" w:eastAsia="zh-CN"/>
        </w:rPr>
        <w:t xml:space="preserve">Option </w:t>
      </w:r>
      <w:r>
        <w:rPr>
          <w:rFonts w:eastAsia="宋体" w:hint="eastAsia"/>
          <w:bCs/>
          <w:lang w:val="en-US" w:eastAsia="zh-CN"/>
        </w:rPr>
        <w:t>4</w:t>
      </w:r>
      <w:r>
        <w:rPr>
          <w:bCs/>
        </w:rPr>
        <w:t xml:space="preserve">: </w:t>
      </w:r>
      <w:r>
        <w:rPr>
          <w:bCs/>
          <w:lang w:eastAsia="zh-CN"/>
        </w:rPr>
        <w:t xml:space="preserve">No change of RA-RNTI equation compared to Rel-15/16 and update reference subcarrier spacing for µ for computing </w:t>
      </w:r>
      <w:proofErr w:type="spellStart"/>
      <w:r>
        <w:rPr>
          <w:bCs/>
          <w:lang w:eastAsia="zh-CN"/>
        </w:rPr>
        <w:t>t_id</w:t>
      </w:r>
      <w:proofErr w:type="spellEnd"/>
    </w:p>
    <w:p w:rsidR="000B3C45" w:rsidRDefault="007461E4">
      <w:pPr>
        <w:rPr>
          <w:rFonts w:eastAsiaTheme="minorEastAsia"/>
          <w:lang w:eastAsia="zh-CN"/>
        </w:rPr>
      </w:pPr>
      <w:r>
        <w:rPr>
          <w:rFonts w:eastAsiaTheme="minorEastAsia" w:hint="eastAsia"/>
          <w:lang w:eastAsia="zh-CN"/>
        </w:rPr>
        <w:t>The benefit of Option 1</w:t>
      </w:r>
      <w:r>
        <w:rPr>
          <w:rFonts w:eastAsiaTheme="minorEastAsia"/>
          <w:lang w:eastAsia="zh-CN"/>
        </w:rPr>
        <w:t xml:space="preserve"> is that, it can reduce the signalling overhead. Besides, the optimization of equation can be considered for further extension in future when even larger SCS is introduced or the RAR window is extended. The exact equation can be further studied.</w:t>
      </w:r>
    </w:p>
    <w:p w:rsidR="000B3C45" w:rsidRDefault="007461E4">
      <w:pPr>
        <w:rPr>
          <w:lang w:val="en-US" w:eastAsia="zh-CN"/>
        </w:rPr>
      </w:pPr>
      <w:r>
        <w:rPr>
          <w:rFonts w:eastAsiaTheme="minorEastAsia" w:hint="eastAsia"/>
          <w:lang w:eastAsia="zh-CN"/>
        </w:rPr>
        <w:t xml:space="preserve">Option </w:t>
      </w:r>
      <w:r>
        <w:rPr>
          <w:rFonts w:eastAsiaTheme="minorEastAsia" w:hint="eastAsia"/>
          <w:lang w:val="en-US" w:eastAsia="zh-CN"/>
        </w:rPr>
        <w:t xml:space="preserve">2 </w:t>
      </w:r>
      <w:r>
        <w:rPr>
          <w:rFonts w:hint="eastAsia"/>
          <w:lang w:val="en-US" w:eastAsia="zh-CN"/>
        </w:rPr>
        <w:t>may need contention solution</w:t>
      </w:r>
      <w:r w:rsidR="00746A9F">
        <w:rPr>
          <w:lang w:val="en-US" w:eastAsia="zh-CN"/>
        </w:rPr>
        <w:t xml:space="preserve"> or additional signaling overhead</w:t>
      </w:r>
      <w:r>
        <w:rPr>
          <w:rFonts w:hint="eastAsia"/>
          <w:lang w:val="en-US" w:eastAsia="zh-CN"/>
        </w:rPr>
        <w:t xml:space="preserve"> and change the </w:t>
      </w:r>
      <w:r>
        <w:rPr>
          <w:lang w:val="en-US" w:eastAsia="zh-CN"/>
        </w:rPr>
        <w:t>equation of RA-RNTI calculation</w:t>
      </w:r>
      <w:r>
        <w:rPr>
          <w:rFonts w:hint="eastAsia"/>
          <w:lang w:val="en-US" w:eastAsia="zh-CN"/>
        </w:rPr>
        <w:t xml:space="preserve">. </w:t>
      </w:r>
    </w:p>
    <w:p w:rsidR="000B3C45" w:rsidRDefault="007461E4">
      <w:pPr>
        <w:rPr>
          <w:bCs/>
        </w:rPr>
      </w:pPr>
      <w:r>
        <w:rPr>
          <w:rFonts w:eastAsiaTheme="minorEastAsia" w:hint="eastAsia"/>
          <w:lang w:eastAsia="zh-CN"/>
        </w:rPr>
        <w:t xml:space="preserve">Option </w:t>
      </w:r>
      <w:r>
        <w:rPr>
          <w:rFonts w:eastAsiaTheme="minorEastAsia" w:hint="eastAsia"/>
          <w:lang w:val="en-US" w:eastAsia="zh-CN"/>
        </w:rPr>
        <w:t>3 can r</w:t>
      </w:r>
      <w:proofErr w:type="spellStart"/>
      <w:r>
        <w:rPr>
          <w:bCs/>
        </w:rPr>
        <w:t>euse</w:t>
      </w:r>
      <w:proofErr w:type="spellEnd"/>
      <w:r>
        <w:rPr>
          <w:bCs/>
        </w:rPr>
        <w:t xml:space="preserve"> the same RA-RNTI </w:t>
      </w:r>
      <w:r>
        <w:rPr>
          <w:rFonts w:eastAsia="宋体" w:hint="eastAsia"/>
          <w:bCs/>
          <w:lang w:val="en-US" w:eastAsia="zh-CN"/>
        </w:rPr>
        <w:t>formula</w:t>
      </w:r>
      <w:r>
        <w:rPr>
          <w:bCs/>
        </w:rPr>
        <w:t xml:space="preserve"> in NR Rel-</w:t>
      </w:r>
      <w:r>
        <w:rPr>
          <w:lang w:eastAsia="zh-CN"/>
        </w:rPr>
        <w:t>15</w:t>
      </w:r>
      <w:r>
        <w:rPr>
          <w:rFonts w:hint="eastAsia"/>
          <w:lang w:val="en-US" w:eastAsia="zh-CN"/>
        </w:rPr>
        <w:t>/</w:t>
      </w:r>
      <w:r>
        <w:rPr>
          <w:bCs/>
        </w:rPr>
        <w:t>16, divide the system frame into N segments (each segment is 80 slots using the used SCS), and signal</w:t>
      </w:r>
      <w:r>
        <w:rPr>
          <w:rFonts w:eastAsia="宋体" w:hint="eastAsia"/>
          <w:bCs/>
          <w:lang w:val="en-US" w:eastAsia="zh-CN"/>
        </w:rPr>
        <w:t xml:space="preserve"> </w:t>
      </w:r>
      <w:r>
        <w:rPr>
          <w:bCs/>
        </w:rPr>
        <w:t>the segment index that transmit the preamble in the DCI.</w:t>
      </w:r>
    </w:p>
    <w:p w:rsidR="000B3C45" w:rsidRDefault="007461E4">
      <w:pPr>
        <w:rPr>
          <w:bCs/>
        </w:rPr>
      </w:pPr>
      <w:r>
        <w:t xml:space="preserve">For example, for 960 kHz PRACH SCS, there would be 640 slots in a system frame. Then it can be divided into 8 segments, with each segment including 80 slots. Therefore, we can signal a 3 bits indication in the DL DCI to indicate which segment the PRACH was sent in. Similarly, for SCS 480 kHz, we need 2 bits (corresponding to 4 segments). </w:t>
      </w:r>
    </w:p>
    <w:p w:rsidR="000B3C45" w:rsidRDefault="007461E4">
      <w:pPr>
        <w:rPr>
          <w:rFonts w:eastAsiaTheme="minorEastAsia"/>
          <w:b/>
          <w:bCs/>
          <w:lang w:val="en-US" w:eastAsia="zh-CN"/>
        </w:rPr>
      </w:pPr>
      <w:r>
        <w:rPr>
          <w:rFonts w:hint="eastAsia"/>
          <w:lang w:val="en-US" w:eastAsia="zh-CN"/>
        </w:rPr>
        <w:t>Option 3 does not need modification on RA-RNTI calculation formula but it may need additional signaling overhead.</w:t>
      </w:r>
    </w:p>
    <w:p w:rsidR="000B3C45" w:rsidRDefault="007461E4">
      <w:pPr>
        <w:rPr>
          <w:rFonts w:eastAsiaTheme="minorEastAsia"/>
          <w:lang w:val="en-US" w:eastAsia="zh-CN"/>
        </w:rPr>
      </w:pPr>
      <w:r>
        <w:t xml:space="preserve">As for Option </w:t>
      </w:r>
      <w:r>
        <w:rPr>
          <w:rFonts w:eastAsia="宋体" w:hint="eastAsia"/>
          <w:lang w:val="en-US" w:eastAsia="zh-CN"/>
        </w:rPr>
        <w:t>4</w:t>
      </w:r>
      <w:r>
        <w:t xml:space="preserve">, </w:t>
      </w:r>
      <w:r>
        <w:rPr>
          <w:rFonts w:eastAsia="宋体" w:hint="eastAsia"/>
          <w:lang w:val="en-US" w:eastAsia="zh-CN"/>
        </w:rPr>
        <w:t xml:space="preserve">change the </w:t>
      </w:r>
      <w:r>
        <w:rPr>
          <w:bCs/>
          <w:lang w:eastAsia="zh-CN"/>
        </w:rPr>
        <w:t xml:space="preserve">reference subcarrier spacing for µ for computing </w:t>
      </w:r>
      <w:proofErr w:type="spellStart"/>
      <w:r>
        <w:rPr>
          <w:bCs/>
          <w:lang w:eastAsia="zh-CN"/>
        </w:rPr>
        <w:t>t_id</w:t>
      </w:r>
      <w:proofErr w:type="spellEnd"/>
      <w:r>
        <w:rPr>
          <w:rFonts w:hint="eastAsia"/>
          <w:bCs/>
          <w:lang w:val="en-US" w:eastAsia="zh-CN"/>
        </w:rPr>
        <w:t>, it can be incorporated in Option 1</w:t>
      </w:r>
      <w:r>
        <w:t>.</w:t>
      </w:r>
      <w:r>
        <w:rPr>
          <w:rFonts w:eastAsiaTheme="minorEastAsia" w:hint="eastAsia"/>
          <w:lang w:eastAsia="zh-CN"/>
        </w:rPr>
        <w:t xml:space="preserve"> </w:t>
      </w: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also a modification of </w:t>
      </w:r>
      <w:proofErr w:type="spellStart"/>
      <w:r>
        <w:rPr>
          <w:rFonts w:eastAsiaTheme="minorEastAsia" w:hint="eastAsia"/>
          <w:lang w:val="en-US" w:eastAsia="zh-CN"/>
        </w:rPr>
        <w:t>t_id</w:t>
      </w:r>
      <w:proofErr w:type="spellEnd"/>
      <w:r>
        <w:rPr>
          <w:rFonts w:eastAsiaTheme="minorEastAsia" w:hint="eastAsia"/>
          <w:lang w:val="en-US" w:eastAsia="zh-CN"/>
        </w:rPr>
        <w:t xml:space="preserve"> and actually there is no method to keep the equation unchanged without additional </w:t>
      </w:r>
      <w:proofErr w:type="spellStart"/>
      <w:r>
        <w:rPr>
          <w:rFonts w:eastAsiaTheme="minorEastAsia" w:hint="eastAsia"/>
          <w:lang w:val="en-US" w:eastAsia="zh-CN"/>
        </w:rPr>
        <w:t>signalling</w:t>
      </w:r>
      <w:proofErr w:type="spellEnd"/>
      <w:r>
        <w:rPr>
          <w:rFonts w:eastAsiaTheme="minorEastAsia" w:hint="eastAsia"/>
          <w:lang w:val="en-US" w:eastAsia="zh-CN"/>
        </w:rPr>
        <w:t xml:space="preserve"> overhead. </w:t>
      </w:r>
    </w:p>
    <w:p w:rsidR="000B3C45" w:rsidRDefault="007461E4">
      <w:pPr>
        <w:rPr>
          <w:lang w:val="en-US"/>
        </w:rPr>
      </w:pPr>
      <w:r>
        <w:t xml:space="preserve">Among the </w:t>
      </w:r>
      <w:r>
        <w:rPr>
          <w:rFonts w:eastAsia="宋体" w:hint="eastAsia"/>
          <w:lang w:val="en-US" w:eastAsia="zh-CN"/>
        </w:rPr>
        <w:t>4</w:t>
      </w:r>
      <w:r>
        <w:t xml:space="preserve"> options, both </w:t>
      </w:r>
      <w:r>
        <w:rPr>
          <w:rFonts w:eastAsia="宋体"/>
          <w:bCs/>
          <w:lang w:val="en-US" w:eastAsia="zh-CN"/>
        </w:rPr>
        <w:t xml:space="preserve">Option </w:t>
      </w:r>
      <w:r>
        <w:rPr>
          <w:rFonts w:eastAsia="宋体" w:hint="eastAsia"/>
          <w:bCs/>
          <w:lang w:val="en-US" w:eastAsia="zh-CN"/>
        </w:rPr>
        <w:t xml:space="preserve">1 and </w:t>
      </w:r>
      <w:r>
        <w:rPr>
          <w:rFonts w:eastAsia="宋体"/>
          <w:bCs/>
          <w:lang w:val="en-US" w:eastAsia="zh-CN"/>
        </w:rPr>
        <w:t xml:space="preserve">Option </w:t>
      </w:r>
      <w:r>
        <w:rPr>
          <w:rFonts w:eastAsia="宋体" w:hint="eastAsia"/>
          <w:bCs/>
          <w:lang w:val="en-US" w:eastAsia="zh-CN"/>
        </w:rPr>
        <w:t xml:space="preserve">3 </w:t>
      </w:r>
      <w:r>
        <w:t>have pros and cons</w:t>
      </w:r>
      <w:r>
        <w:rPr>
          <w:rFonts w:eastAsia="宋体" w:hint="eastAsia"/>
          <w:lang w:val="en-US" w:eastAsia="zh-CN"/>
        </w:rPr>
        <w:t xml:space="preserve"> with limited spec impact compare to Rel-15/16</w:t>
      </w:r>
      <w:r>
        <w:t>.</w:t>
      </w:r>
      <w:r>
        <w:rPr>
          <w:rFonts w:eastAsia="宋体" w:hint="eastAsia"/>
          <w:lang w:val="en-US" w:eastAsia="zh-CN"/>
        </w:rPr>
        <w:t xml:space="preserve"> As for </w:t>
      </w:r>
      <w:r>
        <w:rPr>
          <w:rFonts w:eastAsiaTheme="minorEastAsia" w:hint="eastAsia"/>
          <w:lang w:eastAsia="zh-CN"/>
        </w:rPr>
        <w:t xml:space="preserve">Option </w:t>
      </w:r>
      <w:r>
        <w:rPr>
          <w:rFonts w:eastAsiaTheme="minorEastAsia" w:hint="eastAsia"/>
          <w:lang w:val="en-US" w:eastAsia="zh-CN"/>
        </w:rPr>
        <w:t xml:space="preserve">2, it requires more spec impact compared to </w:t>
      </w:r>
      <w:r>
        <w:rPr>
          <w:rFonts w:eastAsia="宋体"/>
          <w:bCs/>
          <w:lang w:val="en-US" w:eastAsia="zh-CN"/>
        </w:rPr>
        <w:t xml:space="preserve">Option </w:t>
      </w:r>
      <w:r>
        <w:rPr>
          <w:rFonts w:eastAsia="宋体" w:hint="eastAsia"/>
          <w:bCs/>
          <w:lang w:val="en-US" w:eastAsia="zh-CN"/>
        </w:rPr>
        <w:t xml:space="preserve">1and </w:t>
      </w:r>
      <w:r>
        <w:rPr>
          <w:rFonts w:eastAsia="宋体"/>
          <w:bCs/>
          <w:lang w:val="en-US" w:eastAsia="zh-CN"/>
        </w:rPr>
        <w:t xml:space="preserve">Option </w:t>
      </w:r>
      <w:r>
        <w:rPr>
          <w:rFonts w:eastAsia="宋体" w:hint="eastAsia"/>
          <w:bCs/>
          <w:lang w:val="en-US" w:eastAsia="zh-CN"/>
        </w:rPr>
        <w:t>3</w:t>
      </w:r>
      <w:r>
        <w:rPr>
          <w:rFonts w:eastAsiaTheme="minorEastAsia" w:hint="eastAsia"/>
          <w:lang w:val="en-US" w:eastAsia="zh-CN"/>
        </w:rPr>
        <w:t>. Option 4 can be considered as one special form of Option 1. Therefore, we prefer either of Option 1 and Option 3.</w:t>
      </w:r>
    </w:p>
    <w:p w:rsidR="000B3C45" w:rsidRDefault="007461E4">
      <w:pPr>
        <w:pStyle w:val="a3"/>
        <w:spacing w:after="0"/>
      </w:pPr>
      <w:r>
        <w:t xml:space="preserve">Proposal </w:t>
      </w:r>
      <w:r>
        <w:rPr>
          <w:rFonts w:eastAsia="宋体" w:hint="eastAsia"/>
          <w:lang w:val="en-US" w:eastAsia="zh-CN"/>
        </w:rPr>
        <w:t>13</w:t>
      </w:r>
      <w:r>
        <w:t xml:space="preserve">: </w:t>
      </w:r>
      <w:r>
        <w:rPr>
          <w:rFonts w:eastAsia="宋体"/>
          <w:lang w:val="en-US" w:eastAsia="zh-CN"/>
        </w:rPr>
        <w:t>F</w:t>
      </w:r>
      <w:r>
        <w:t xml:space="preserve">or higher </w:t>
      </w:r>
      <w:r>
        <w:rPr>
          <w:rFonts w:eastAsia="宋体"/>
          <w:lang w:val="en-US" w:eastAsia="zh-CN"/>
        </w:rPr>
        <w:t>P</w:t>
      </w:r>
      <w:r>
        <w:t>RACH SCS (480 and</w:t>
      </w:r>
      <w:r>
        <w:rPr>
          <w:rFonts w:eastAsia="宋体"/>
          <w:lang w:val="en-US" w:eastAsia="zh-CN"/>
        </w:rPr>
        <w:t>/or</w:t>
      </w:r>
      <w:r>
        <w:t xml:space="preserve"> 960 kHz), consider the following </w:t>
      </w:r>
      <w:r>
        <w:rPr>
          <w:rFonts w:eastAsia="宋体"/>
          <w:lang w:val="en-US" w:eastAsia="zh-CN"/>
        </w:rPr>
        <w:t>options</w:t>
      </w:r>
      <w:r>
        <w:t xml:space="preserve"> for RA-RNTI enhancements:</w:t>
      </w:r>
    </w:p>
    <w:p w:rsidR="000B3C45" w:rsidRPr="006B1935" w:rsidRDefault="007461E4">
      <w:pPr>
        <w:pStyle w:val="41"/>
        <w:numPr>
          <w:ilvl w:val="0"/>
          <w:numId w:val="23"/>
        </w:numPr>
        <w:ind w:firstLineChars="0"/>
        <w:rPr>
          <w:b/>
          <w:bCs/>
          <w:sz w:val="21"/>
          <w:szCs w:val="22"/>
          <w:lang w:val="en-US"/>
        </w:rPr>
      </w:pPr>
      <w:proofErr w:type="spellStart"/>
      <w:r>
        <w:rPr>
          <w:b/>
          <w:lang w:val="en-US" w:eastAsia="zh-CN"/>
        </w:rPr>
        <w:t>Optio</w:t>
      </w:r>
      <w:proofErr w:type="spellEnd"/>
      <w:r>
        <w:rPr>
          <w:b/>
          <w:bCs/>
          <w:sz w:val="21"/>
          <w:szCs w:val="22"/>
        </w:rPr>
        <w:t xml:space="preserve">n 1: Modification of </w:t>
      </w:r>
      <w:proofErr w:type="spellStart"/>
      <w:r>
        <w:rPr>
          <w:b/>
          <w:bCs/>
          <w:sz w:val="21"/>
          <w:szCs w:val="22"/>
        </w:rPr>
        <w:t>t_id</w:t>
      </w:r>
      <w:proofErr w:type="spellEnd"/>
      <w:r>
        <w:rPr>
          <w:b/>
          <w:bCs/>
          <w:sz w:val="21"/>
          <w:szCs w:val="22"/>
        </w:rPr>
        <w:t>, change the equation of RA-RNTI calculation, without additional signalling overhead</w:t>
      </w:r>
    </w:p>
    <w:p w:rsidR="000B3C45" w:rsidRPr="006B1935" w:rsidRDefault="007461E4">
      <w:pPr>
        <w:pStyle w:val="41"/>
        <w:numPr>
          <w:ilvl w:val="0"/>
          <w:numId w:val="23"/>
        </w:numPr>
        <w:ind w:firstLineChars="0"/>
        <w:rPr>
          <w:b/>
          <w:bCs/>
          <w:sz w:val="21"/>
          <w:szCs w:val="22"/>
          <w:lang w:val="en-US"/>
        </w:rPr>
      </w:pPr>
      <w:r w:rsidRPr="006B1935">
        <w:rPr>
          <w:b/>
          <w:bCs/>
          <w:sz w:val="21"/>
          <w:szCs w:val="22"/>
          <w:lang w:val="en-US"/>
        </w:rPr>
        <w:t>Option 3: Multiple RO blocks (segmented RO blocks) with indication. Reuse the same RA-RNTI equation in NR Rel-16, divide the system frame into N segments (each segment is 80 slots using the used SCS), and signal the segment index that transmit the preamble in the DCI.</w:t>
      </w:r>
      <w:bookmarkStart w:id="11" w:name="P16"/>
    </w:p>
    <w:bookmarkEnd w:id="11"/>
    <w:p w:rsidR="000B3C45" w:rsidRDefault="007461E4">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0B3C45" w:rsidRDefault="007461E4">
      <w:pPr>
        <w:jc w:val="both"/>
        <w:rPr>
          <w:lang w:val="en-US" w:eastAsia="zh-CN"/>
        </w:rPr>
      </w:pPr>
      <w:r>
        <w:rPr>
          <w:rFonts w:hint="eastAsia"/>
          <w:lang w:val="en-US" w:eastAsia="zh-CN"/>
        </w:rPr>
        <w:t>In this contribution, we discuss in</w:t>
      </w:r>
      <w:r w:rsidR="00865DB7">
        <w:rPr>
          <w:lang w:val="en-US" w:eastAsia="zh-CN"/>
        </w:rPr>
        <w:t>i</w:t>
      </w:r>
      <w:r>
        <w:rPr>
          <w:rFonts w:hint="eastAsia"/>
          <w:lang w:val="en-US" w:eastAsia="zh-CN"/>
        </w:rPr>
        <w:t>tial access aspects in NR above 52.6 GHz band operation and have the following observations and proposals.</w:t>
      </w:r>
    </w:p>
    <w:p w:rsidR="000B3C45" w:rsidRPr="002E51CD" w:rsidRDefault="007461E4" w:rsidP="002E51CD">
      <w:pPr>
        <w:snapToGrid w:val="0"/>
        <w:spacing w:after="0" w:line="276" w:lineRule="auto"/>
        <w:jc w:val="both"/>
        <w:rPr>
          <w:b/>
          <w:bCs/>
          <w:lang w:val="en-US" w:eastAsia="zh-CN"/>
        </w:rPr>
      </w:pPr>
      <w:r w:rsidRPr="002E51CD">
        <w:rPr>
          <w:rFonts w:hint="eastAsia"/>
          <w:b/>
          <w:bCs/>
          <w:lang w:val="en-US" w:eastAsia="zh"/>
        </w:rPr>
        <w:t>Observation</w:t>
      </w:r>
      <w:r w:rsidRPr="002E51CD">
        <w:rPr>
          <w:rFonts w:hint="eastAsia"/>
          <w:b/>
          <w:bCs/>
          <w:lang w:val="en-US" w:eastAsia="zh-CN"/>
        </w:rPr>
        <w:t xml:space="preserve"> 1: More than 64 candidate SSBs with SCS larger than 120 kHz can be defined in a half-frame for Rel-17 NR above 52.6 GHz.</w:t>
      </w:r>
    </w:p>
    <w:p w:rsidR="000B3C45" w:rsidRPr="002E51CD" w:rsidRDefault="007461E4" w:rsidP="002E51CD">
      <w:pPr>
        <w:snapToGrid w:val="0"/>
        <w:spacing w:after="0" w:line="276" w:lineRule="auto"/>
        <w:jc w:val="both"/>
        <w:rPr>
          <w:rFonts w:eastAsia="宋体"/>
          <w:b/>
          <w:lang w:val="en-US" w:eastAsia="zh-CN"/>
        </w:rPr>
      </w:pPr>
      <w:r w:rsidRPr="002E51CD">
        <w:rPr>
          <w:rFonts w:eastAsia="宋体" w:hint="eastAsia"/>
          <w:b/>
          <w:lang w:val="en-US" w:eastAsia="zh-CN"/>
        </w:rPr>
        <w:t xml:space="preserve">Proposal 1: In non-initial access cases, SSB with </w:t>
      </w:r>
      <w:proofErr w:type="gramStart"/>
      <w:r w:rsidRPr="002E51CD">
        <w:rPr>
          <w:rFonts w:eastAsia="宋体" w:hint="eastAsia"/>
          <w:b/>
          <w:lang w:val="en-US" w:eastAsia="zh-CN"/>
        </w:rPr>
        <w:t>480/960kHz</w:t>
      </w:r>
      <w:proofErr w:type="gramEnd"/>
      <w:r w:rsidRPr="002E51CD">
        <w:rPr>
          <w:rFonts w:eastAsia="宋体" w:hint="eastAsia"/>
          <w:b/>
          <w:lang w:val="en-US" w:eastAsia="zh-CN"/>
        </w:rPr>
        <w:t xml:space="preserve"> SCS should be allowed to configure Type0-PDCCH in the MIB for supporting ANR function and CGI reporting.</w:t>
      </w:r>
    </w:p>
    <w:p w:rsidR="000B3C45" w:rsidRPr="002E51CD" w:rsidRDefault="007461E4" w:rsidP="002E51CD">
      <w:pPr>
        <w:snapToGrid w:val="0"/>
        <w:spacing w:after="0" w:line="276" w:lineRule="auto"/>
        <w:jc w:val="both"/>
        <w:rPr>
          <w:b/>
          <w:bCs/>
          <w:lang w:val="en-US" w:eastAsia="zh-CN"/>
        </w:rPr>
      </w:pPr>
      <w:r w:rsidRPr="002E51CD">
        <w:rPr>
          <w:rFonts w:eastAsia="宋体" w:hint="eastAsia"/>
          <w:b/>
          <w:lang w:val="en-US" w:eastAsia="zh-CN"/>
        </w:rPr>
        <w:t xml:space="preserve">Proposal 2: SSB with </w:t>
      </w:r>
      <w:proofErr w:type="gramStart"/>
      <w:r w:rsidRPr="002E51CD">
        <w:rPr>
          <w:rFonts w:eastAsia="宋体" w:hint="eastAsia"/>
          <w:b/>
          <w:lang w:val="en-US" w:eastAsia="zh-CN"/>
        </w:rPr>
        <w:t>480/960kHz</w:t>
      </w:r>
      <w:proofErr w:type="gramEnd"/>
      <w:r w:rsidRPr="002E51CD">
        <w:rPr>
          <w:rFonts w:eastAsia="宋体" w:hint="eastAsia"/>
          <w:b/>
          <w:lang w:val="en-US" w:eastAsia="zh-CN"/>
        </w:rPr>
        <w:t xml:space="preserve"> SCS should be supported in both initial and non-initial access cases.</w:t>
      </w:r>
    </w:p>
    <w:p w:rsidR="000B3C45" w:rsidRPr="002E51CD" w:rsidRDefault="007461E4" w:rsidP="002E51CD">
      <w:pPr>
        <w:widowControl w:val="0"/>
        <w:snapToGrid w:val="0"/>
        <w:spacing w:after="0" w:line="276" w:lineRule="auto"/>
        <w:jc w:val="both"/>
        <w:rPr>
          <w:rFonts w:eastAsia="宋体"/>
          <w:b/>
          <w:bCs/>
          <w:lang w:val="en-US" w:eastAsia="zh-CN"/>
        </w:rPr>
      </w:pPr>
      <w:r w:rsidRPr="002E51CD">
        <w:rPr>
          <w:rFonts w:hint="eastAsia"/>
          <w:b/>
          <w:bCs/>
          <w:lang w:val="en-US" w:eastAsia="zh-CN"/>
        </w:rPr>
        <w:t xml:space="preserve">Proposal 3：For designing </w:t>
      </w:r>
      <w:r w:rsidRPr="002E51CD">
        <w:rPr>
          <w:rFonts w:eastAsia="宋体" w:hint="eastAsia"/>
          <w:b/>
          <w:bCs/>
          <w:lang w:val="en-US" w:eastAsia="zh-CN"/>
        </w:rPr>
        <w:t>SSB patterns with different SCSs for NR operation above 52.6 GHz, it is proposed to reuse the existing design (i.e. Case A/C, Case B/D and Case E) as much as possible, and take different impacts in single/mixed numerology operation into account.</w:t>
      </w:r>
    </w:p>
    <w:p w:rsidR="000B3C45" w:rsidRPr="002E51CD" w:rsidRDefault="007461E4" w:rsidP="002E51CD">
      <w:pPr>
        <w:snapToGrid w:val="0"/>
        <w:spacing w:after="0" w:line="276" w:lineRule="auto"/>
        <w:jc w:val="both"/>
        <w:rPr>
          <w:b/>
          <w:bCs/>
          <w:lang w:val="en-US" w:eastAsia="zh-CN"/>
        </w:rPr>
      </w:pPr>
      <w:r w:rsidRPr="002E51CD">
        <w:rPr>
          <w:rFonts w:hint="eastAsia"/>
          <w:b/>
          <w:bCs/>
          <w:lang w:val="en-US" w:eastAsia="zh-CN"/>
        </w:rPr>
        <w:t>Proposal 4: The following options can be considered for supporting beam switching for SSB with SCS 480 kHz and 960 kHz if the CPs</w:t>
      </w:r>
      <w:r w:rsidRPr="002E51CD">
        <w:rPr>
          <w:rFonts w:eastAsia="宋体" w:hint="eastAsia"/>
          <w:b/>
          <w:bCs/>
          <w:lang w:val="en-US" w:eastAsia="zh-CN"/>
        </w:rPr>
        <w:t xml:space="preserve"> </w:t>
      </w:r>
      <w:proofErr w:type="spellStart"/>
      <w:r w:rsidRPr="002E51CD">
        <w:rPr>
          <w:rFonts w:eastAsia="宋体" w:hint="eastAsia"/>
          <w:b/>
          <w:bCs/>
          <w:lang w:val="en-US" w:eastAsia="zh-CN"/>
        </w:rPr>
        <w:t>can not</w:t>
      </w:r>
      <w:proofErr w:type="spellEnd"/>
      <w:r w:rsidRPr="002E51CD">
        <w:rPr>
          <w:rFonts w:eastAsia="宋体" w:hint="eastAsia"/>
          <w:b/>
          <w:bCs/>
          <w:lang w:val="en-US" w:eastAsia="zh-CN"/>
        </w:rPr>
        <w:t xml:space="preserve"> </w:t>
      </w:r>
      <w:proofErr w:type="spellStart"/>
      <w:r w:rsidRPr="002E51CD">
        <w:rPr>
          <w:rFonts w:eastAsia="宋体" w:hint="eastAsia"/>
          <w:b/>
          <w:bCs/>
          <w:lang w:val="en-US" w:eastAsia="zh-CN"/>
        </w:rPr>
        <w:t>used</w:t>
      </w:r>
      <w:proofErr w:type="spellEnd"/>
      <w:r w:rsidRPr="002E51CD">
        <w:rPr>
          <w:rFonts w:eastAsia="宋体" w:hint="eastAsia"/>
          <w:b/>
          <w:bCs/>
          <w:lang w:val="en-US" w:eastAsia="zh-CN"/>
        </w:rPr>
        <w:t xml:space="preserve"> to support beam switching and other functions simultaneously</w:t>
      </w:r>
      <w:r w:rsidRPr="002E51CD">
        <w:rPr>
          <w:b/>
          <w:bCs/>
          <w:lang w:val="en-US" w:eastAsia="zh-CN"/>
        </w:rPr>
        <w:t>.</w:t>
      </w:r>
    </w:p>
    <w:p w:rsidR="000B3C45" w:rsidRPr="002E51CD" w:rsidRDefault="007461E4" w:rsidP="002E51CD">
      <w:pPr>
        <w:widowControl w:val="0"/>
        <w:numPr>
          <w:ilvl w:val="0"/>
          <w:numId w:val="19"/>
        </w:numPr>
        <w:snapToGrid w:val="0"/>
        <w:spacing w:after="0" w:line="276" w:lineRule="auto"/>
        <w:rPr>
          <w:b/>
          <w:bCs/>
          <w:lang w:val="en-US" w:eastAsia="zh-CN"/>
        </w:rPr>
      </w:pPr>
      <w:r w:rsidRPr="002E51CD">
        <w:rPr>
          <w:rFonts w:hint="eastAsia"/>
          <w:b/>
          <w:bCs/>
          <w:lang w:val="en-US" w:eastAsia="zh-CN"/>
        </w:rPr>
        <w:t>Option 1: In a half-frame, any two candidate SSBs are discontinuous in the time domain</w:t>
      </w:r>
    </w:p>
    <w:p w:rsidR="000B3C45" w:rsidRPr="002E51CD" w:rsidRDefault="007461E4" w:rsidP="002E51CD">
      <w:pPr>
        <w:widowControl w:val="0"/>
        <w:numPr>
          <w:ilvl w:val="0"/>
          <w:numId w:val="20"/>
        </w:numPr>
        <w:snapToGrid w:val="0"/>
        <w:spacing w:after="0" w:line="276" w:lineRule="auto"/>
        <w:jc w:val="both"/>
        <w:rPr>
          <w:b/>
          <w:bCs/>
          <w:lang w:val="en-US" w:eastAsia="zh-CN"/>
        </w:rPr>
      </w:pPr>
      <w:r w:rsidRPr="002E51CD">
        <w:rPr>
          <w:rFonts w:hint="eastAsia"/>
          <w:b/>
          <w:bCs/>
          <w:lang w:val="en-US" w:eastAsia="zh-CN"/>
        </w:rPr>
        <w:t>Option 1-1: SSB pattern with SCS 480/960 kHz can adopt the existing pattern of Case A and Case C in one or two slots defined in Re</w:t>
      </w:r>
      <w:r w:rsidRPr="002E51CD">
        <w:rPr>
          <w:b/>
          <w:bCs/>
          <w:lang w:val="en-US" w:eastAsia="zh-CN"/>
        </w:rPr>
        <w:t>l-15 NR</w:t>
      </w:r>
    </w:p>
    <w:p w:rsidR="000B3C45" w:rsidRPr="002E51CD" w:rsidRDefault="007461E4" w:rsidP="002E51CD">
      <w:pPr>
        <w:widowControl w:val="0"/>
        <w:numPr>
          <w:ilvl w:val="0"/>
          <w:numId w:val="20"/>
        </w:numPr>
        <w:snapToGrid w:val="0"/>
        <w:spacing w:after="0" w:line="276" w:lineRule="auto"/>
        <w:jc w:val="both"/>
        <w:rPr>
          <w:b/>
          <w:bCs/>
          <w:lang w:val="en-US" w:eastAsia="zh-CN"/>
        </w:rPr>
      </w:pPr>
      <w:r w:rsidRPr="002E51CD">
        <w:rPr>
          <w:rFonts w:hint="eastAsia"/>
          <w:b/>
          <w:bCs/>
          <w:lang w:val="en-US" w:eastAsia="zh-CN"/>
        </w:rPr>
        <w:t xml:space="preserve">Option 1-2: SSB pattern with SCS 480/960 kHz should be re-designed to reserve at least one symbol between any two candidate SSBs, e.g.  only defining one candidate SSB per slot, or shift </w:t>
      </w:r>
      <w:r w:rsidRPr="002E51CD">
        <w:rPr>
          <w:rFonts w:hint="eastAsia"/>
          <w:b/>
          <w:bCs/>
          <w:lang w:val="en-US" w:eastAsia="zh"/>
        </w:rPr>
        <w:t xml:space="preserve">the existing </w:t>
      </w:r>
      <w:r w:rsidRPr="002E51CD">
        <w:rPr>
          <w:rFonts w:hint="eastAsia"/>
          <w:b/>
          <w:bCs/>
          <w:lang w:val="en-US" w:eastAsia="zh-CN"/>
        </w:rPr>
        <w:t>SSB by one or more symbols</w:t>
      </w:r>
    </w:p>
    <w:p w:rsidR="000B3C45" w:rsidRPr="002E51CD" w:rsidRDefault="007461E4" w:rsidP="002E51CD">
      <w:pPr>
        <w:widowControl w:val="0"/>
        <w:numPr>
          <w:ilvl w:val="0"/>
          <w:numId w:val="19"/>
        </w:numPr>
        <w:snapToGrid w:val="0"/>
        <w:spacing w:after="0" w:line="276" w:lineRule="auto"/>
        <w:jc w:val="both"/>
      </w:pPr>
      <w:r w:rsidRPr="002E51CD">
        <w:rPr>
          <w:rFonts w:hint="eastAsia"/>
          <w:b/>
          <w:bCs/>
          <w:lang w:val="en-US" w:eastAsia="zh-CN"/>
        </w:rPr>
        <w:t>Option 2: Multiple adjacent candidate SSBs are defined to have a same SSB index or QCL assumption</w:t>
      </w:r>
    </w:p>
    <w:p w:rsidR="000B3C45" w:rsidRPr="002E51CD" w:rsidRDefault="007461E4" w:rsidP="002E51CD">
      <w:pPr>
        <w:snapToGrid w:val="0"/>
        <w:spacing w:after="0" w:line="276" w:lineRule="auto"/>
        <w:jc w:val="both"/>
        <w:rPr>
          <w:b/>
          <w:bCs/>
          <w:lang w:val="en-US" w:eastAsia="zh"/>
        </w:rPr>
      </w:pPr>
      <w:r w:rsidRPr="002E51CD">
        <w:rPr>
          <w:rFonts w:eastAsia="宋体" w:hint="eastAsia"/>
          <w:b/>
          <w:bCs/>
          <w:lang w:val="en-US" w:eastAsia="zh"/>
        </w:rPr>
        <w:t xml:space="preserve">Proposal </w:t>
      </w:r>
      <w:r w:rsidRPr="002E51CD">
        <w:rPr>
          <w:rFonts w:eastAsia="宋体" w:hint="eastAsia"/>
          <w:b/>
          <w:bCs/>
          <w:lang w:val="en-US" w:eastAsia="zh-CN"/>
        </w:rPr>
        <w:t>5</w:t>
      </w:r>
      <w:r w:rsidRPr="002E51CD">
        <w:rPr>
          <w:rFonts w:eastAsia="宋体" w:hint="eastAsia"/>
          <w:b/>
          <w:bCs/>
          <w:lang w:val="en-US" w:eastAsia="zh"/>
        </w:rPr>
        <w:t>: D</w:t>
      </w:r>
      <w:proofErr w:type="spellStart"/>
      <w:r w:rsidRPr="002E51CD">
        <w:rPr>
          <w:b/>
          <w:bCs/>
        </w:rPr>
        <w:t>iscovery</w:t>
      </w:r>
      <w:proofErr w:type="spellEnd"/>
      <w:r w:rsidRPr="002E51CD">
        <w:rPr>
          <w:b/>
          <w:bCs/>
        </w:rPr>
        <w:t xml:space="preserve"> burst transmission window (DBTW) </w:t>
      </w:r>
      <w:r w:rsidRPr="002E51CD">
        <w:rPr>
          <w:rFonts w:hint="eastAsia"/>
          <w:b/>
          <w:bCs/>
          <w:lang w:val="en-US" w:eastAsia="zh"/>
        </w:rPr>
        <w:t>should be supported for 120 kHz SSB SCS and other SSB SCSs.</w:t>
      </w:r>
    </w:p>
    <w:p w:rsidR="000B3C45" w:rsidRPr="002E51CD" w:rsidRDefault="007461E4" w:rsidP="002E51CD">
      <w:pPr>
        <w:snapToGrid w:val="0"/>
        <w:spacing w:after="0" w:line="276" w:lineRule="auto"/>
        <w:jc w:val="both"/>
        <w:rPr>
          <w:rFonts w:eastAsia="宋体"/>
          <w:b/>
          <w:bCs/>
          <w:lang w:val="en-US" w:eastAsia="zh-CN"/>
        </w:rPr>
      </w:pPr>
      <w:r w:rsidRPr="002E51CD">
        <w:rPr>
          <w:rFonts w:eastAsia="宋体" w:hint="eastAsia"/>
          <w:b/>
          <w:bCs/>
          <w:lang w:val="en-US" w:eastAsia="zh"/>
        </w:rPr>
        <w:t xml:space="preserve">Proposal </w:t>
      </w:r>
      <w:r w:rsidRPr="002E51CD">
        <w:rPr>
          <w:rFonts w:eastAsia="宋体" w:hint="eastAsia"/>
          <w:b/>
          <w:bCs/>
          <w:lang w:val="en-US" w:eastAsia="zh-CN"/>
        </w:rPr>
        <w:t>6</w:t>
      </w:r>
      <w:r w:rsidRPr="002E51CD">
        <w:rPr>
          <w:rFonts w:eastAsia="宋体" w:hint="eastAsia"/>
          <w:b/>
          <w:bCs/>
          <w:lang w:val="en-US" w:eastAsia="zh"/>
        </w:rPr>
        <w:t xml:space="preserve">: </w:t>
      </w:r>
      <w:r w:rsidRPr="002E51CD">
        <w:rPr>
          <w:rFonts w:eastAsia="宋体" w:hint="eastAsia"/>
          <w:b/>
          <w:bCs/>
          <w:lang w:val="en-US" w:eastAsia="zh-CN"/>
        </w:rPr>
        <w:t>In order to reduce the impact of standardization caused by indicating candidate SSB indices, the maximum number of candidate SSB defined in the half-frame can be kept unchanged (maintain 64) or limited to 128 for 240/480/960 kHz SSB SCS.</w:t>
      </w:r>
    </w:p>
    <w:p w:rsidR="000B3C45" w:rsidRPr="002E51CD" w:rsidRDefault="007461E4" w:rsidP="002E51CD">
      <w:pPr>
        <w:snapToGrid w:val="0"/>
        <w:spacing w:after="0" w:line="276" w:lineRule="auto"/>
        <w:jc w:val="both"/>
        <w:rPr>
          <w:rFonts w:eastAsia="宋体"/>
          <w:b/>
          <w:bCs/>
          <w:lang w:val="en-US" w:eastAsia="zh-CN"/>
        </w:rPr>
      </w:pPr>
      <w:r w:rsidRPr="002E51CD">
        <w:rPr>
          <w:rFonts w:eastAsia="宋体" w:hint="eastAsia"/>
          <w:b/>
          <w:bCs/>
          <w:lang w:val="en-US" w:eastAsia="zh-CN"/>
        </w:rPr>
        <w:t xml:space="preserve">Proposal 7: For LBT exempt operation and overlapping licensed/unlicensed bands, it is not necessary to enable/disable the DBTW by explicit signaling. The impacts on LBT exempt operation brought by DBTW can be eliminated by configuration implementation. </w:t>
      </w:r>
    </w:p>
    <w:p w:rsidR="000B3C45" w:rsidRPr="002E51CD" w:rsidRDefault="007461E4" w:rsidP="002E51CD">
      <w:pPr>
        <w:snapToGrid w:val="0"/>
        <w:spacing w:after="0" w:line="276" w:lineRule="auto"/>
        <w:jc w:val="both"/>
        <w:rPr>
          <w:rFonts w:eastAsia="宋体"/>
          <w:b/>
          <w:bCs/>
          <w:lang w:val="en-US" w:eastAsia="zh-CN"/>
        </w:rPr>
      </w:pPr>
      <w:r w:rsidRPr="002E51CD">
        <w:rPr>
          <w:rFonts w:hint="eastAsia"/>
          <w:b/>
          <w:bCs/>
          <w:lang w:val="en-US" w:eastAsia="zh-CN"/>
        </w:rPr>
        <w:t>Propos</w:t>
      </w:r>
      <w:r w:rsidRPr="002E51CD">
        <w:rPr>
          <w:b/>
          <w:bCs/>
          <w:lang w:val="en-US" w:eastAsia="zh-CN"/>
        </w:rPr>
        <w:t xml:space="preserve">al </w:t>
      </w:r>
      <w:r w:rsidRPr="002E51CD">
        <w:rPr>
          <w:rFonts w:hint="eastAsia"/>
          <w:b/>
          <w:bCs/>
          <w:lang w:val="en-US" w:eastAsia="zh-CN"/>
        </w:rPr>
        <w:t>8</w:t>
      </w:r>
      <w:r w:rsidRPr="002E51CD">
        <w:rPr>
          <w:b/>
          <w:bCs/>
          <w:lang w:val="en-US" w:eastAsia="zh-CN"/>
        </w:rPr>
        <w:t xml:space="preserve">: The following multiplexing patterns </w:t>
      </w:r>
      <w:r w:rsidRPr="002E51CD">
        <w:rPr>
          <w:rFonts w:hint="eastAsia"/>
          <w:b/>
          <w:bCs/>
          <w:lang w:val="en-US" w:eastAsia="zh"/>
        </w:rPr>
        <w:t>for three approved SCS</w:t>
      </w:r>
      <w:r w:rsidRPr="002E51CD">
        <w:rPr>
          <w:b/>
          <w:bCs/>
          <w:lang w:val="en-US" w:eastAsia="zh-CN"/>
        </w:rPr>
        <w:t xml:space="preserve"> combinations of SSB and Type0-PDCCH </w:t>
      </w:r>
      <w:r w:rsidRPr="002E51CD">
        <w:rPr>
          <w:rFonts w:hint="eastAsia"/>
          <w:b/>
          <w:bCs/>
          <w:lang w:val="en-US" w:eastAsia="zh-CN"/>
        </w:rPr>
        <w:t>can be considered</w:t>
      </w:r>
      <w:r w:rsidRPr="002E51CD">
        <w:rPr>
          <w:b/>
          <w:bCs/>
          <w:lang w:val="en-US" w:eastAsia="zh-CN"/>
        </w:rPr>
        <w:t xml:space="preserve"> for Rel-17 NR </w:t>
      </w:r>
      <w:r w:rsidRPr="002E51CD">
        <w:rPr>
          <w:rFonts w:hint="eastAsia"/>
          <w:b/>
          <w:bCs/>
          <w:lang w:val="en-US" w:eastAsia="zh-CN"/>
        </w:rPr>
        <w:t xml:space="preserve">above </w:t>
      </w:r>
      <w:r w:rsidRPr="002E51CD">
        <w:rPr>
          <w:b/>
          <w:bCs/>
          <w:lang w:val="en-US" w:eastAsia="zh-CN"/>
        </w:rPr>
        <w:t>52.6 GHz</w:t>
      </w:r>
      <w:r w:rsidRPr="002E51CD">
        <w:rPr>
          <w:rFonts w:eastAsia="宋体"/>
          <w:b/>
          <w:bCs/>
          <w:lang w:val="en-US" w:eastAsia="zh-CN"/>
        </w:rPr>
        <w:t>.</w:t>
      </w:r>
      <w:r w:rsidRPr="002E51CD">
        <w:rPr>
          <w:rFonts w:eastAsia="宋体" w:hint="eastAsia"/>
          <w:b/>
          <w:bCs/>
          <w:lang w:val="en-US" w:eastAsia="zh"/>
        </w:rPr>
        <w:t xml:space="preserve"> Other SCS combinations could be precluded</w:t>
      </w:r>
      <w:r w:rsidRPr="002E51CD">
        <w:rPr>
          <w:rFonts w:eastAsia="宋体"/>
          <w:b/>
          <w:bCs/>
          <w:lang w:val="en-US" w:eastAsia="zh-CN"/>
        </w:rPr>
        <w:t>.</w:t>
      </w:r>
    </w:p>
    <w:p w:rsidR="000B3C45" w:rsidRPr="002E51CD" w:rsidRDefault="007461E4" w:rsidP="002E51CD">
      <w:pPr>
        <w:widowControl w:val="0"/>
        <w:numPr>
          <w:ilvl w:val="0"/>
          <w:numId w:val="19"/>
        </w:numPr>
        <w:snapToGrid w:val="0"/>
        <w:spacing w:after="0" w:line="276" w:lineRule="auto"/>
        <w:rPr>
          <w:b/>
          <w:bCs/>
          <w:lang w:val="en-US" w:eastAsia="zh-CN"/>
        </w:rPr>
      </w:pPr>
      <w:r w:rsidRPr="002E51CD">
        <w:rPr>
          <w:rFonts w:hint="eastAsia"/>
          <w:b/>
          <w:bCs/>
          <w:lang w:val="en-US" w:eastAsia="zh-CN"/>
        </w:rPr>
        <w:t>(SSB, Type0-PDCCH): SCS (120 kHz, 120 kHz)</w:t>
      </w:r>
    </w:p>
    <w:p w:rsidR="000B3C45" w:rsidRPr="002E51CD" w:rsidRDefault="007461E4" w:rsidP="002E51CD">
      <w:pPr>
        <w:widowControl w:val="0"/>
        <w:numPr>
          <w:ilvl w:val="0"/>
          <w:numId w:val="20"/>
        </w:numPr>
        <w:snapToGrid w:val="0"/>
        <w:spacing w:after="0" w:line="276" w:lineRule="auto"/>
        <w:jc w:val="both"/>
        <w:rPr>
          <w:b/>
          <w:bCs/>
          <w:lang w:val="en-US" w:eastAsia="zh-CN"/>
        </w:rPr>
      </w:pPr>
      <w:r w:rsidRPr="002E51CD">
        <w:rPr>
          <w:rFonts w:hint="eastAsia"/>
          <w:b/>
          <w:bCs/>
          <w:lang w:val="en-US" w:eastAsia="zh-CN"/>
        </w:rPr>
        <w:t>Multiplexing patterns: 1, 3</w:t>
      </w:r>
    </w:p>
    <w:p w:rsidR="000B3C45" w:rsidRPr="002E51CD" w:rsidRDefault="007461E4" w:rsidP="002E51CD">
      <w:pPr>
        <w:widowControl w:val="0"/>
        <w:numPr>
          <w:ilvl w:val="0"/>
          <w:numId w:val="19"/>
        </w:numPr>
        <w:snapToGrid w:val="0"/>
        <w:spacing w:after="0" w:line="276" w:lineRule="auto"/>
        <w:rPr>
          <w:b/>
          <w:bCs/>
          <w:lang w:val="en-US" w:eastAsia="zh-CN"/>
        </w:rPr>
      </w:pPr>
      <w:r w:rsidRPr="002E51CD">
        <w:rPr>
          <w:rFonts w:hint="eastAsia"/>
          <w:b/>
          <w:bCs/>
          <w:lang w:val="en-US" w:eastAsia="zh-CN"/>
        </w:rPr>
        <w:t xml:space="preserve">(SSB, Type0-PDCCH): SCS (480 kHz, 480 kHz) </w:t>
      </w:r>
    </w:p>
    <w:p w:rsidR="000B3C45" w:rsidRPr="002E51CD" w:rsidRDefault="007461E4" w:rsidP="002E51CD">
      <w:pPr>
        <w:widowControl w:val="0"/>
        <w:numPr>
          <w:ilvl w:val="0"/>
          <w:numId w:val="20"/>
        </w:numPr>
        <w:snapToGrid w:val="0"/>
        <w:spacing w:after="0" w:line="276" w:lineRule="auto"/>
        <w:jc w:val="both"/>
        <w:rPr>
          <w:b/>
          <w:bCs/>
          <w:lang w:val="en-US" w:eastAsia="zh-CN"/>
        </w:rPr>
      </w:pPr>
      <w:r w:rsidRPr="002E51CD">
        <w:rPr>
          <w:rFonts w:hint="eastAsia"/>
          <w:b/>
          <w:bCs/>
          <w:lang w:val="en-US" w:eastAsia="zh-CN"/>
        </w:rPr>
        <w:t>Multiplexing patterns: 1, 3</w:t>
      </w:r>
    </w:p>
    <w:p w:rsidR="000B3C45" w:rsidRPr="002E51CD" w:rsidRDefault="007461E4" w:rsidP="002E51CD">
      <w:pPr>
        <w:widowControl w:val="0"/>
        <w:numPr>
          <w:ilvl w:val="0"/>
          <w:numId w:val="19"/>
        </w:numPr>
        <w:snapToGrid w:val="0"/>
        <w:spacing w:after="0" w:line="276" w:lineRule="auto"/>
        <w:rPr>
          <w:b/>
          <w:bCs/>
          <w:lang w:val="en-US" w:eastAsia="zh-CN"/>
        </w:rPr>
      </w:pPr>
      <w:r w:rsidRPr="002E51CD">
        <w:rPr>
          <w:rFonts w:hint="eastAsia"/>
          <w:b/>
          <w:bCs/>
          <w:lang w:val="en-US" w:eastAsia="zh-CN"/>
        </w:rPr>
        <w:t xml:space="preserve">(SSB, Type0-PDCCH): SCS (960 kHz, 960 kHz) </w:t>
      </w:r>
    </w:p>
    <w:p w:rsidR="000B3C45" w:rsidRPr="002E51CD" w:rsidRDefault="007461E4" w:rsidP="002E51CD">
      <w:pPr>
        <w:widowControl w:val="0"/>
        <w:numPr>
          <w:ilvl w:val="0"/>
          <w:numId w:val="20"/>
        </w:numPr>
        <w:snapToGrid w:val="0"/>
        <w:spacing w:after="0" w:line="276" w:lineRule="auto"/>
        <w:ind w:left="1259"/>
        <w:jc w:val="both"/>
        <w:rPr>
          <w:b/>
          <w:bCs/>
          <w:lang w:val="en-US" w:eastAsia="zh-CN"/>
        </w:rPr>
      </w:pPr>
      <w:r w:rsidRPr="002E51CD">
        <w:rPr>
          <w:rFonts w:hint="eastAsia"/>
          <w:b/>
          <w:bCs/>
          <w:lang w:val="en-US" w:eastAsia="zh-CN"/>
        </w:rPr>
        <w:t>Multiplexing patterns: 1, 3</w:t>
      </w:r>
    </w:p>
    <w:p w:rsidR="000B3C45" w:rsidRPr="002E51CD" w:rsidRDefault="007461E4" w:rsidP="002E51CD">
      <w:pPr>
        <w:snapToGrid w:val="0"/>
        <w:spacing w:after="0" w:line="276" w:lineRule="auto"/>
        <w:jc w:val="both"/>
        <w:rPr>
          <w:rFonts w:eastAsia="宋体"/>
          <w:b/>
          <w:bCs/>
          <w:lang w:val="en-US" w:eastAsia="zh-CN"/>
        </w:rPr>
      </w:pPr>
      <w:r w:rsidRPr="002E51CD">
        <w:rPr>
          <w:b/>
          <w:bCs/>
          <w:lang w:val="en-US" w:eastAsia="zh-CN"/>
        </w:rPr>
        <w:t xml:space="preserve">Proposal </w:t>
      </w:r>
      <w:r w:rsidRPr="002E51CD">
        <w:rPr>
          <w:rFonts w:hint="eastAsia"/>
          <w:b/>
          <w:bCs/>
          <w:lang w:val="en-US" w:eastAsia="zh-CN"/>
        </w:rPr>
        <w:t>9</w:t>
      </w:r>
      <w:r w:rsidRPr="002E51CD">
        <w:rPr>
          <w:b/>
          <w:bCs/>
          <w:lang w:val="en-US" w:eastAsia="zh-CN"/>
        </w:rPr>
        <w:t xml:space="preserve">: </w:t>
      </w:r>
      <w:r w:rsidRPr="002E51CD">
        <w:rPr>
          <w:rFonts w:hint="eastAsia"/>
          <w:b/>
          <w:bCs/>
          <w:lang w:val="en-US" w:eastAsia="zh-CN"/>
        </w:rPr>
        <w:t>F</w:t>
      </w:r>
      <w:r w:rsidRPr="002E51CD">
        <w:rPr>
          <w:rFonts w:cs="Times"/>
          <w:b/>
          <w:bCs/>
          <w:lang w:eastAsia="zh-CN"/>
        </w:rPr>
        <w:t>or {SS</w:t>
      </w:r>
      <w:r w:rsidRPr="002E51CD">
        <w:rPr>
          <w:rFonts w:cs="Times" w:hint="eastAsia"/>
          <w:b/>
          <w:bCs/>
          <w:lang w:val="en-US" w:eastAsia="zh-CN"/>
        </w:rPr>
        <w:t>B</w:t>
      </w:r>
      <w:r w:rsidRPr="002E51CD">
        <w:rPr>
          <w:rFonts w:cs="Times"/>
          <w:b/>
          <w:bCs/>
          <w:lang w:eastAsia="zh-CN"/>
        </w:rPr>
        <w:t>, CORESET#0 for Type0-PDCCH} SCS = {120, 120} kHz</w:t>
      </w:r>
      <w:r w:rsidRPr="002E51CD">
        <w:rPr>
          <w:rFonts w:cs="Times" w:hint="eastAsia"/>
          <w:b/>
          <w:bCs/>
          <w:lang w:val="en-US" w:eastAsia="zh-CN"/>
        </w:rPr>
        <w:t xml:space="preserve">, </w:t>
      </w:r>
      <w:proofErr w:type="spellStart"/>
      <w:r w:rsidRPr="002E51CD">
        <w:rPr>
          <w:rFonts w:cs="Times" w:hint="eastAsia"/>
          <w:b/>
          <w:bCs/>
          <w:lang w:val="en-US" w:eastAsia="zh-CN"/>
        </w:rPr>
        <w:t>ev</w:t>
      </w:r>
      <w:proofErr w:type="spellEnd"/>
      <w:r w:rsidRPr="002E51CD">
        <w:rPr>
          <w:b/>
          <w:bCs/>
          <w:lang w:eastAsia="zh-CN"/>
        </w:rPr>
        <w:t xml:space="preserve">en though </w:t>
      </w:r>
      <w:r w:rsidRPr="002E51CD">
        <w:rPr>
          <w:rFonts w:cs="Times" w:hint="eastAsia"/>
          <w:b/>
          <w:bCs/>
          <w:lang w:val="en-US" w:eastAsia="zh-CN"/>
        </w:rPr>
        <w:t xml:space="preserve">RAN4 has agreed the </w:t>
      </w:r>
      <w:r w:rsidRPr="002E51CD">
        <w:rPr>
          <w:b/>
          <w:bCs/>
          <w:lang w:eastAsia="zh-CN"/>
        </w:rPr>
        <w:t>min</w:t>
      </w:r>
      <w:proofErr w:type="spellStart"/>
      <w:r w:rsidRPr="002E51CD">
        <w:rPr>
          <w:rFonts w:hint="eastAsia"/>
          <w:b/>
          <w:bCs/>
          <w:lang w:val="en-US" w:eastAsia="zh-CN"/>
        </w:rPr>
        <w:t>imum</w:t>
      </w:r>
      <w:proofErr w:type="spellEnd"/>
      <w:r w:rsidRPr="002E51CD">
        <w:rPr>
          <w:rFonts w:hint="eastAsia"/>
          <w:b/>
          <w:bCs/>
          <w:lang w:val="en-US" w:eastAsia="zh-CN"/>
        </w:rPr>
        <w:t xml:space="preserve"> C</w:t>
      </w:r>
      <w:r w:rsidRPr="002E51CD">
        <w:rPr>
          <w:b/>
          <w:bCs/>
          <w:lang w:eastAsia="zh-CN"/>
        </w:rPr>
        <w:t>BW is increased to 100 MHz</w:t>
      </w:r>
      <w:r w:rsidRPr="002E51CD">
        <w:rPr>
          <w:rFonts w:hint="eastAsia"/>
          <w:b/>
          <w:bCs/>
          <w:lang w:val="en-US" w:eastAsia="zh-CN"/>
        </w:rPr>
        <w:t xml:space="preserve">, </w:t>
      </w:r>
      <w:r w:rsidRPr="002E51CD">
        <w:rPr>
          <w:rFonts w:cs="Times"/>
          <w:b/>
          <w:bCs/>
          <w:lang w:eastAsia="zh-CN"/>
        </w:rPr>
        <w:t xml:space="preserve">at least SSB and CORESET#0 multiplexing patterns, number of RBs for CORESET#0, number of symbols (duration of CORESET#0) that are supported in Rel-15/16 </w:t>
      </w:r>
      <w:r w:rsidRPr="002E51CD">
        <w:rPr>
          <w:rFonts w:cs="Times" w:hint="eastAsia"/>
          <w:b/>
          <w:bCs/>
          <w:lang w:val="en-US" w:eastAsia="zh-CN"/>
        </w:rPr>
        <w:t>should still be supported.</w:t>
      </w:r>
    </w:p>
    <w:p w:rsidR="000B3C45" w:rsidRPr="002E51CD" w:rsidRDefault="007461E4" w:rsidP="002E51CD">
      <w:pPr>
        <w:snapToGrid w:val="0"/>
        <w:spacing w:after="0" w:line="276" w:lineRule="auto"/>
        <w:rPr>
          <w:rFonts w:eastAsia="宋体"/>
          <w:b/>
          <w:bCs/>
          <w:lang w:val="en-US" w:eastAsia="zh-CN"/>
        </w:rPr>
      </w:pPr>
      <w:r w:rsidRPr="002E51CD">
        <w:rPr>
          <w:rFonts w:eastAsia="宋体"/>
          <w:b/>
          <w:bCs/>
          <w:lang w:val="en-US" w:eastAsia="zh-CN"/>
        </w:rPr>
        <w:t xml:space="preserve">Proposal </w:t>
      </w:r>
      <w:r w:rsidRPr="002E51CD">
        <w:rPr>
          <w:rFonts w:eastAsia="宋体" w:hint="eastAsia"/>
          <w:b/>
          <w:bCs/>
          <w:lang w:val="en-US" w:eastAsia="zh-CN"/>
        </w:rPr>
        <w:t>10</w:t>
      </w:r>
      <w:r w:rsidRPr="002E51CD">
        <w:rPr>
          <w:rFonts w:eastAsia="宋体"/>
          <w:b/>
          <w:bCs/>
          <w:lang w:val="en-US" w:eastAsia="zh-CN"/>
        </w:rPr>
        <w:t xml:space="preserve">: </w:t>
      </w:r>
      <w:proofErr w:type="gramStart"/>
      <w:r w:rsidRPr="002E51CD">
        <w:rPr>
          <w:rFonts w:eastAsia="宋体"/>
          <w:b/>
          <w:bCs/>
          <w:lang w:val="en-US" w:eastAsia="zh-CN"/>
        </w:rPr>
        <w:t>Support  additional</w:t>
      </w:r>
      <w:proofErr w:type="gramEnd"/>
      <w:r w:rsidRPr="002E51CD">
        <w:rPr>
          <w:rFonts w:eastAsia="宋体"/>
          <w:b/>
          <w:bCs/>
          <w:lang w:val="en-US" w:eastAsia="zh-CN"/>
        </w:rPr>
        <w:t xml:space="preserve"> SCSs </w:t>
      </w:r>
      <w:r w:rsidRPr="002E51CD">
        <w:rPr>
          <w:rFonts w:eastAsia="宋体" w:hint="eastAsia"/>
          <w:b/>
          <w:bCs/>
          <w:lang w:val="en-US" w:eastAsia="zh-CN"/>
        </w:rPr>
        <w:t>(480kHz and/or 960kHz)</w:t>
      </w:r>
      <w:r w:rsidRPr="002E51CD">
        <w:rPr>
          <w:rFonts w:eastAsia="宋体"/>
          <w:b/>
          <w:bCs/>
          <w:lang w:val="en-US" w:eastAsia="zh-CN"/>
        </w:rPr>
        <w:t xml:space="preserve"> </w:t>
      </w:r>
      <w:r w:rsidRPr="002E51CD">
        <w:rPr>
          <w:rFonts w:eastAsia="宋体" w:hint="eastAsia"/>
          <w:b/>
          <w:bCs/>
          <w:lang w:val="en-US" w:eastAsia="zh-CN"/>
        </w:rPr>
        <w:t>for PRACH and</w:t>
      </w:r>
      <w:r w:rsidRPr="002E51CD">
        <w:rPr>
          <w:rFonts w:eastAsia="宋体"/>
          <w:b/>
          <w:bCs/>
          <w:lang w:val="en-US" w:eastAsia="zh-CN"/>
        </w:rPr>
        <w:t xml:space="preserve"> SSB </w:t>
      </w:r>
      <w:r w:rsidRPr="002E51CD">
        <w:rPr>
          <w:rFonts w:eastAsia="宋体" w:hint="eastAsia"/>
          <w:b/>
          <w:bCs/>
          <w:lang w:val="en-US" w:eastAsia="zh-CN"/>
        </w:rPr>
        <w:t>if</w:t>
      </w:r>
      <w:r w:rsidRPr="002E51CD">
        <w:rPr>
          <w:rFonts w:eastAsia="宋体"/>
          <w:b/>
          <w:bCs/>
          <w:lang w:val="en-US" w:eastAsia="zh-CN"/>
        </w:rPr>
        <w:t xml:space="preserve"> single subcarrier spacing is supported.</w:t>
      </w:r>
    </w:p>
    <w:p w:rsidR="000B3C45" w:rsidRPr="002E51CD" w:rsidRDefault="007461E4" w:rsidP="002E51CD">
      <w:pPr>
        <w:snapToGrid w:val="0"/>
        <w:spacing w:after="0" w:line="276" w:lineRule="auto"/>
        <w:rPr>
          <w:b/>
          <w:bCs/>
          <w:lang w:val="en-US" w:eastAsia="zh-CN"/>
        </w:rPr>
      </w:pPr>
      <w:r w:rsidRPr="002E51CD">
        <w:rPr>
          <w:rFonts w:hint="eastAsia"/>
          <w:b/>
          <w:bCs/>
          <w:lang w:val="en-US" w:eastAsia="zh-CN"/>
        </w:rPr>
        <w:t xml:space="preserve">Proposal 11: Support the same RO configuration table as in Rel-15/16 with the same RO density as </w:t>
      </w:r>
      <w:proofErr w:type="gramStart"/>
      <w:r w:rsidRPr="002E51CD">
        <w:rPr>
          <w:rFonts w:hint="eastAsia"/>
          <w:b/>
          <w:bCs/>
          <w:lang w:val="en-US" w:eastAsia="zh-CN"/>
        </w:rPr>
        <w:t>in  PRACH</w:t>
      </w:r>
      <w:proofErr w:type="gramEnd"/>
      <w:r w:rsidRPr="002E51CD">
        <w:rPr>
          <w:rFonts w:hint="eastAsia"/>
          <w:b/>
          <w:bCs/>
          <w:lang w:val="en-US" w:eastAsia="zh-CN"/>
        </w:rPr>
        <w:t xml:space="preserve"> SCS equals to 120KHz. </w:t>
      </w:r>
    </w:p>
    <w:p w:rsidR="000B3C45" w:rsidRPr="002E51CD" w:rsidRDefault="007461E4" w:rsidP="002E51CD">
      <w:pPr>
        <w:snapToGrid w:val="0"/>
        <w:spacing w:after="0" w:line="276" w:lineRule="auto"/>
        <w:rPr>
          <w:b/>
          <w:bCs/>
          <w:lang w:val="en-US" w:eastAsia="zh-CN"/>
        </w:rPr>
      </w:pPr>
      <w:r w:rsidRPr="002E51CD">
        <w:rPr>
          <w:rFonts w:hint="eastAsia"/>
          <w:b/>
          <w:bCs/>
          <w:lang w:val="en-US" w:eastAsia="zh-CN"/>
        </w:rPr>
        <w:t xml:space="preserve">Proposal 12: Support </w:t>
      </w:r>
      <w:proofErr w:type="gramStart"/>
      <w:r w:rsidRPr="002E51CD">
        <w:rPr>
          <w:rFonts w:hint="eastAsia"/>
          <w:b/>
          <w:bCs/>
          <w:lang w:val="en-US" w:eastAsia="zh-CN"/>
        </w:rPr>
        <w:t>60kHz</w:t>
      </w:r>
      <w:proofErr w:type="gramEnd"/>
      <w:r w:rsidRPr="002E51CD">
        <w:rPr>
          <w:rFonts w:hint="eastAsia"/>
          <w:b/>
          <w:bCs/>
          <w:lang w:val="en-US" w:eastAsia="zh-CN"/>
        </w:rPr>
        <w:t xml:space="preserve"> for reference slot as in FR2 with the less spec effort in beyond 52.6G.</w:t>
      </w:r>
    </w:p>
    <w:p w:rsidR="000B3C45" w:rsidRPr="002E51CD" w:rsidRDefault="007461E4" w:rsidP="002E51CD">
      <w:pPr>
        <w:pStyle w:val="a3"/>
        <w:snapToGrid w:val="0"/>
        <w:spacing w:after="0" w:line="276" w:lineRule="auto"/>
      </w:pPr>
      <w:r w:rsidRPr="002E51CD">
        <w:t xml:space="preserve">Proposal </w:t>
      </w:r>
      <w:r w:rsidRPr="002E51CD">
        <w:rPr>
          <w:rFonts w:eastAsia="宋体" w:hint="eastAsia"/>
          <w:lang w:val="en-US" w:eastAsia="zh-CN"/>
        </w:rPr>
        <w:t>13</w:t>
      </w:r>
      <w:r w:rsidRPr="002E51CD">
        <w:t xml:space="preserve">: </w:t>
      </w:r>
      <w:r w:rsidRPr="002E51CD">
        <w:rPr>
          <w:rFonts w:eastAsia="宋体"/>
          <w:lang w:val="en-US" w:eastAsia="zh-CN"/>
        </w:rPr>
        <w:t>F</w:t>
      </w:r>
      <w:r w:rsidRPr="002E51CD">
        <w:t xml:space="preserve">or higher </w:t>
      </w:r>
      <w:r w:rsidRPr="002E51CD">
        <w:rPr>
          <w:rFonts w:eastAsia="宋体"/>
          <w:lang w:val="en-US" w:eastAsia="zh-CN"/>
        </w:rPr>
        <w:t>P</w:t>
      </w:r>
      <w:r w:rsidRPr="002E51CD">
        <w:t>RACH SCS (480 and</w:t>
      </w:r>
      <w:r w:rsidRPr="002E51CD">
        <w:rPr>
          <w:rFonts w:eastAsia="宋体"/>
          <w:lang w:val="en-US" w:eastAsia="zh-CN"/>
        </w:rPr>
        <w:t>/or</w:t>
      </w:r>
      <w:r w:rsidRPr="002E51CD">
        <w:t xml:space="preserve"> 960 kHz), consider the following </w:t>
      </w:r>
      <w:r w:rsidRPr="002E51CD">
        <w:rPr>
          <w:rFonts w:eastAsia="宋体"/>
          <w:lang w:val="en-US" w:eastAsia="zh-CN"/>
        </w:rPr>
        <w:t>options</w:t>
      </w:r>
      <w:r w:rsidRPr="002E51CD">
        <w:t xml:space="preserve"> for RA-RNTI enhancements:</w:t>
      </w:r>
    </w:p>
    <w:p w:rsidR="000B3C45" w:rsidRPr="002E51CD" w:rsidRDefault="007461E4" w:rsidP="002E51CD">
      <w:pPr>
        <w:pStyle w:val="41"/>
        <w:numPr>
          <w:ilvl w:val="0"/>
          <w:numId w:val="23"/>
        </w:numPr>
        <w:snapToGrid w:val="0"/>
        <w:spacing w:after="0" w:line="276" w:lineRule="auto"/>
        <w:ind w:firstLineChars="0"/>
        <w:rPr>
          <w:b/>
          <w:lang w:val="en-US" w:eastAsia="zh-CN"/>
        </w:rPr>
      </w:pPr>
      <w:proofErr w:type="spellStart"/>
      <w:r w:rsidRPr="002E51CD">
        <w:rPr>
          <w:b/>
          <w:lang w:val="en-US" w:eastAsia="zh-CN"/>
        </w:rPr>
        <w:t>Optio</w:t>
      </w:r>
      <w:proofErr w:type="spellEnd"/>
      <w:r w:rsidRPr="002E51CD">
        <w:rPr>
          <w:b/>
          <w:bCs/>
        </w:rPr>
        <w:t xml:space="preserve">n 1: Modification of </w:t>
      </w:r>
      <w:proofErr w:type="spellStart"/>
      <w:r w:rsidRPr="002E51CD">
        <w:rPr>
          <w:b/>
          <w:bCs/>
        </w:rPr>
        <w:t>t_id</w:t>
      </w:r>
      <w:proofErr w:type="spellEnd"/>
      <w:r w:rsidRPr="002E51CD">
        <w:rPr>
          <w:b/>
          <w:bCs/>
        </w:rPr>
        <w:t>, change the equation of RA-RNTI calculation, without additional signalling overhead</w:t>
      </w:r>
    </w:p>
    <w:p w:rsidR="000B3C45" w:rsidRDefault="007461E4" w:rsidP="002E51CD">
      <w:pPr>
        <w:pStyle w:val="41"/>
        <w:numPr>
          <w:ilvl w:val="0"/>
          <w:numId w:val="23"/>
        </w:numPr>
        <w:snapToGrid w:val="0"/>
        <w:spacing w:after="0" w:line="276" w:lineRule="auto"/>
        <w:ind w:firstLineChars="0"/>
        <w:rPr>
          <w:b/>
          <w:bCs/>
          <w:lang w:val="en-US" w:eastAsia="zh-CN"/>
        </w:rPr>
      </w:pPr>
      <w:r w:rsidRPr="002E51CD">
        <w:rPr>
          <w:b/>
          <w:lang w:val="en-US" w:eastAsia="zh-CN"/>
        </w:rPr>
        <w:t xml:space="preserve">Option </w:t>
      </w:r>
      <w:r w:rsidRPr="002E51CD">
        <w:rPr>
          <w:rFonts w:hint="eastAsia"/>
          <w:b/>
          <w:lang w:val="en-US" w:eastAsia="zh-CN"/>
        </w:rPr>
        <w:t>3</w:t>
      </w:r>
      <w:r w:rsidRPr="002E51CD">
        <w:rPr>
          <w:b/>
          <w:lang w:val="en-US" w:eastAsia="zh-CN"/>
        </w:rPr>
        <w:t xml:space="preserve">: </w:t>
      </w:r>
      <w:r w:rsidRPr="002E51CD">
        <w:rPr>
          <w:b/>
          <w:bCs/>
          <w:lang w:val="en-US"/>
        </w:rPr>
        <w:t>Multiple RO blocks (segmented RO blocks) with indication. Reuse the same RA-RNTI equation in NR Rel-16, divide the system frame into N segments (each segment is 80 slots using the used SCS), and signal the segment index that transmit the preamble in the DCI.</w:t>
      </w:r>
    </w:p>
    <w:p w:rsidR="000B3C45" w:rsidRDefault="000B3C45">
      <w:pPr>
        <w:pStyle w:val="41"/>
        <w:ind w:firstLine="400"/>
      </w:pPr>
    </w:p>
    <w:bookmarkEnd w:id="0"/>
    <w:bookmarkEnd w:id="1"/>
    <w:bookmarkEnd w:id="2"/>
    <w:bookmarkEnd w:id="3"/>
    <w:p w:rsidR="000B3C45" w:rsidRDefault="007461E4">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0B3C45" w:rsidRDefault="007461E4">
      <w:pPr>
        <w:widowControl w:val="0"/>
        <w:numPr>
          <w:ilvl w:val="0"/>
          <w:numId w:val="25"/>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w:t>
      </w:r>
      <w:proofErr w:type="spellStart"/>
      <w:r>
        <w:rPr>
          <w:lang w:val="en-US" w:eastAsia="zh-CN"/>
        </w:rPr>
        <w:t>Sitges</w:t>
      </w:r>
      <w:proofErr w:type="spellEnd"/>
      <w:r>
        <w:rPr>
          <w:lang w:val="en-US" w:eastAsia="zh-CN"/>
        </w:rPr>
        <w:t xml:space="preserve">, Spain, RAN#86, December 9 – 12, 2019 </w:t>
      </w:r>
    </w:p>
    <w:p w:rsidR="000B3C45" w:rsidRDefault="007461E4">
      <w:pPr>
        <w:widowControl w:val="0"/>
        <w:numPr>
          <w:ilvl w:val="0"/>
          <w:numId w:val="25"/>
        </w:numPr>
        <w:autoSpaceDE w:val="0"/>
        <w:autoSpaceDN w:val="0"/>
        <w:adjustRightInd w:val="0"/>
        <w:spacing w:afterLines="30" w:after="72" w:line="240" w:lineRule="auto"/>
        <w:jc w:val="both"/>
        <w:rPr>
          <w:lang w:val="en-US" w:eastAsia="zh-CN"/>
        </w:rPr>
      </w:pPr>
      <w:r>
        <w:rPr>
          <w:rFonts w:hint="eastAsia"/>
          <w:lang w:val="en-US" w:eastAsia="zh-CN"/>
        </w:rPr>
        <w:t>RP-210862, Revised WID: Extending current NR operation to 71 GHz, CMCC, 3GPP TSG RAN Meeting #91-e, 16-26 March 2021</w:t>
      </w:r>
    </w:p>
    <w:p w:rsidR="000B3C45" w:rsidRDefault="007461E4">
      <w:pPr>
        <w:widowControl w:val="0"/>
        <w:numPr>
          <w:ilvl w:val="0"/>
          <w:numId w:val="25"/>
        </w:numPr>
        <w:autoSpaceDE w:val="0"/>
        <w:autoSpaceDN w:val="0"/>
        <w:adjustRightInd w:val="0"/>
        <w:spacing w:afterLines="30" w:after="72" w:line="240" w:lineRule="auto"/>
        <w:jc w:val="both"/>
        <w:rPr>
          <w:lang w:val="en-US" w:eastAsia="zh-CN"/>
        </w:rPr>
      </w:pPr>
      <w:r>
        <w:rPr>
          <w:rFonts w:hint="eastAsia"/>
          <w:lang w:val="en-US" w:eastAsia="zh-CN"/>
        </w:rPr>
        <w:t>Draft_Minutes_report_RAN1#104-e_v030, 2021-02</w:t>
      </w:r>
    </w:p>
    <w:p w:rsidR="000B3C45" w:rsidRDefault="007461E4">
      <w:pPr>
        <w:widowControl w:val="0"/>
        <w:numPr>
          <w:ilvl w:val="0"/>
          <w:numId w:val="25"/>
        </w:numPr>
        <w:autoSpaceDE w:val="0"/>
        <w:autoSpaceDN w:val="0"/>
        <w:adjustRightInd w:val="0"/>
        <w:spacing w:afterLines="30" w:after="72" w:line="240" w:lineRule="auto"/>
        <w:jc w:val="both"/>
        <w:rPr>
          <w:lang w:val="en-US" w:eastAsia="zh-CN"/>
        </w:rPr>
      </w:pPr>
      <w:r>
        <w:rPr>
          <w:rFonts w:hint="eastAsia"/>
          <w:lang w:val="en-US" w:eastAsia="zh-CN"/>
        </w:rPr>
        <w:t>Draft_Minutes_report_RAN1#104bis-e_v010, 2021-04</w:t>
      </w:r>
    </w:p>
    <w:p w:rsidR="000B3C45" w:rsidRDefault="007461E4">
      <w:pPr>
        <w:widowControl w:val="0"/>
        <w:numPr>
          <w:ilvl w:val="0"/>
          <w:numId w:val="25"/>
        </w:numPr>
        <w:autoSpaceDE w:val="0"/>
        <w:autoSpaceDN w:val="0"/>
        <w:adjustRightInd w:val="0"/>
        <w:spacing w:afterLines="30" w:after="72" w:line="240" w:lineRule="auto"/>
        <w:jc w:val="both"/>
        <w:rPr>
          <w:lang w:val="en-US" w:eastAsia="zh-CN"/>
        </w:rPr>
      </w:pPr>
      <w:r>
        <w:rPr>
          <w:rFonts w:hint="eastAsia"/>
          <w:lang w:val="en-US" w:eastAsia="zh-CN"/>
        </w:rPr>
        <w:t>R1-2103802</w:t>
      </w:r>
      <w:r>
        <w:rPr>
          <w:lang w:val="en-US" w:eastAsia="zh-CN"/>
        </w:rPr>
        <w:t>,</w:t>
      </w:r>
      <w:r>
        <w:rPr>
          <w:rFonts w:hint="eastAsia"/>
          <w:lang w:val="en-US" w:eastAsia="zh-CN"/>
        </w:rPr>
        <w:t>’</w:t>
      </w:r>
      <w:r>
        <w:rPr>
          <w:lang w:val="en-US" w:eastAsia="zh-CN"/>
        </w:rPr>
        <w:t>Summary #1 of email discussion on initial access aspects of NR extension up to 71 GHz</w:t>
      </w:r>
      <w:r>
        <w:rPr>
          <w:rFonts w:hint="eastAsia"/>
          <w:lang w:val="en-US" w:eastAsia="zh-CN"/>
        </w:rPr>
        <w:t>’2021-04</w:t>
      </w:r>
    </w:p>
    <w:p w:rsidR="000B3C45" w:rsidRDefault="000B3C45">
      <w:pPr>
        <w:widowControl w:val="0"/>
        <w:numPr>
          <w:ilvl w:val="255"/>
          <w:numId w:val="0"/>
        </w:numPr>
        <w:autoSpaceDE w:val="0"/>
        <w:autoSpaceDN w:val="0"/>
        <w:adjustRightInd w:val="0"/>
        <w:spacing w:afterLines="30" w:after="72" w:line="240" w:lineRule="auto"/>
        <w:jc w:val="both"/>
        <w:rPr>
          <w:lang w:val="en-US" w:eastAsia="zh-CN"/>
        </w:rPr>
      </w:pPr>
    </w:p>
    <w:p w:rsidR="000B3C45" w:rsidRDefault="000B3C45">
      <w:pPr>
        <w:widowControl w:val="0"/>
        <w:numPr>
          <w:ilvl w:val="255"/>
          <w:numId w:val="0"/>
        </w:numPr>
        <w:autoSpaceDE w:val="0"/>
        <w:autoSpaceDN w:val="0"/>
        <w:adjustRightInd w:val="0"/>
        <w:spacing w:afterLines="30" w:after="72" w:line="240" w:lineRule="auto"/>
        <w:jc w:val="both"/>
        <w:rPr>
          <w:lang w:val="en-US" w:eastAsia="zh-CN"/>
        </w:rPr>
      </w:pPr>
    </w:p>
    <w:p w:rsidR="000B3C45" w:rsidRDefault="000B3C45">
      <w:pPr>
        <w:widowControl w:val="0"/>
        <w:numPr>
          <w:ilvl w:val="255"/>
          <w:numId w:val="0"/>
        </w:numPr>
        <w:autoSpaceDE w:val="0"/>
        <w:autoSpaceDN w:val="0"/>
        <w:adjustRightInd w:val="0"/>
        <w:spacing w:afterLines="30" w:after="72" w:line="240" w:lineRule="auto"/>
        <w:jc w:val="both"/>
        <w:rPr>
          <w:lang w:val="en-US" w:eastAsia="zh-CN"/>
        </w:rPr>
      </w:pPr>
    </w:p>
    <w:p w:rsidR="000B3C45" w:rsidRDefault="000B3C45">
      <w:pPr>
        <w:widowControl w:val="0"/>
        <w:numPr>
          <w:ilvl w:val="255"/>
          <w:numId w:val="0"/>
        </w:numPr>
        <w:autoSpaceDE w:val="0"/>
        <w:autoSpaceDN w:val="0"/>
        <w:adjustRightInd w:val="0"/>
        <w:spacing w:afterLines="30" w:after="72" w:line="240" w:lineRule="auto"/>
        <w:jc w:val="both"/>
        <w:rPr>
          <w:lang w:val="en-US" w:eastAsia="zh-CN"/>
        </w:rPr>
      </w:pPr>
    </w:p>
    <w:sectPr w:rsidR="000B3C45">
      <w:footerReference w:type="even" r:id="rId55"/>
      <w:footerReference w:type="default" r:id="rId5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1E4" w:rsidRDefault="007461E4">
      <w:pPr>
        <w:spacing w:line="240" w:lineRule="auto"/>
      </w:pPr>
      <w:r>
        <w:separator/>
      </w:r>
    </w:p>
  </w:endnote>
  <w:endnote w:type="continuationSeparator" w:id="0">
    <w:p w:rsidR="007461E4" w:rsidRDefault="007461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宋体"/>
    <w:charset w:val="86"/>
    <w:family w:val="auto"/>
    <w:pitch w:val="default"/>
    <w:sig w:usb0="00000000" w:usb1="00000000"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C45" w:rsidRDefault="007461E4">
    <w:pPr>
      <w:pStyle w:val="a9"/>
      <w:framePr w:wrap="around" w:vAnchor="text" w:hAnchor="margin" w:xAlign="center" w:y="1"/>
      <w:rPr>
        <w:rStyle w:val="af0"/>
      </w:rPr>
    </w:pPr>
    <w:r>
      <w:fldChar w:fldCharType="begin"/>
    </w:r>
    <w:r>
      <w:rPr>
        <w:rStyle w:val="af0"/>
      </w:rPr>
      <w:instrText xml:space="preserve">PAGE  </w:instrText>
    </w:r>
    <w:r>
      <w:fldChar w:fldCharType="separate"/>
    </w:r>
    <w:r>
      <w:rPr>
        <w:rStyle w:val="af0"/>
      </w:rPr>
      <w:t>1</w:t>
    </w:r>
    <w:r>
      <w:fldChar w:fldCharType="end"/>
    </w:r>
  </w:p>
  <w:p w:rsidR="000B3C45" w:rsidRDefault="000B3C4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C45" w:rsidRDefault="007461E4">
    <w:pPr>
      <w:pStyle w:val="a9"/>
      <w:framePr w:wrap="around" w:vAnchor="text" w:hAnchor="margin" w:xAlign="center" w:y="1"/>
      <w:rPr>
        <w:rStyle w:val="af0"/>
        <w:rFonts w:ascii="Times New Roman" w:hAnsi="Times New Roman"/>
        <w:b w:val="0"/>
        <w:i w:val="0"/>
      </w:rPr>
    </w:pPr>
    <w:r>
      <w:rPr>
        <w:rFonts w:ascii="Times New Roman" w:hAnsi="Times New Roman"/>
        <w:b w:val="0"/>
        <w:i w:val="0"/>
      </w:rPr>
      <w:fldChar w:fldCharType="begin"/>
    </w:r>
    <w:r>
      <w:rPr>
        <w:rStyle w:val="af0"/>
        <w:rFonts w:ascii="Times New Roman" w:hAnsi="Times New Roman"/>
        <w:b w:val="0"/>
        <w:i w:val="0"/>
      </w:rPr>
      <w:instrText xml:space="preserve">PAGE  </w:instrText>
    </w:r>
    <w:r>
      <w:rPr>
        <w:rFonts w:ascii="Times New Roman" w:hAnsi="Times New Roman"/>
        <w:b w:val="0"/>
        <w:i w:val="0"/>
      </w:rPr>
      <w:fldChar w:fldCharType="separate"/>
    </w:r>
    <w:r w:rsidR="00746A9F">
      <w:rPr>
        <w:rStyle w:val="af0"/>
        <w:rFonts w:ascii="Times New Roman" w:hAnsi="Times New Roman"/>
        <w:b w:val="0"/>
        <w:i w:val="0"/>
        <w:noProof/>
      </w:rPr>
      <w:t>15</w:t>
    </w:r>
    <w:r>
      <w:rPr>
        <w:rFonts w:ascii="Times New Roman" w:hAnsi="Times New Roman"/>
        <w:b w:val="0"/>
        <w:i w:val="0"/>
      </w:rPr>
      <w:fldChar w:fldCharType="end"/>
    </w:r>
  </w:p>
  <w:p w:rsidR="000B3C45" w:rsidRDefault="000B3C4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1E4" w:rsidRDefault="007461E4">
      <w:pPr>
        <w:spacing w:line="240" w:lineRule="auto"/>
      </w:pPr>
      <w:r>
        <w:separator/>
      </w:r>
    </w:p>
  </w:footnote>
  <w:footnote w:type="continuationSeparator" w:id="0">
    <w:p w:rsidR="007461E4" w:rsidRDefault="007461E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A428C5"/>
    <w:multiLevelType w:val="singleLevel"/>
    <w:tmpl w:val="ABA428C5"/>
    <w:lvl w:ilvl="0">
      <w:start w:val="1"/>
      <w:numFmt w:val="bullet"/>
      <w:lvlText w:val="-"/>
      <w:lvlJc w:val="left"/>
      <w:pPr>
        <w:ind w:left="420" w:hanging="420"/>
      </w:pPr>
      <w:rPr>
        <w:rFonts w:ascii="微软雅黑" w:eastAsia="微软雅黑" w:hAnsi="微软雅黑" w:cs="微软雅黑" w:hint="default"/>
      </w:rPr>
    </w:lvl>
  </w:abstractNum>
  <w:abstractNum w:abstractNumId="1">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nsid w:val="013FCF24"/>
    <w:multiLevelType w:val="singleLevel"/>
    <w:tmpl w:val="013FCF24"/>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9F0FAD"/>
    <w:multiLevelType w:val="multilevel"/>
    <w:tmpl w:val="169F0FA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4F5233"/>
    <w:multiLevelType w:val="singleLevel"/>
    <w:tmpl w:val="2C4F5233"/>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11">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574EBF"/>
    <w:multiLevelType w:val="multilevel"/>
    <w:tmpl w:val="37574E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1DE237E"/>
    <w:multiLevelType w:val="multilevel"/>
    <w:tmpl w:val="41DE2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E98AFCC"/>
    <w:multiLevelType w:val="singleLevel"/>
    <w:tmpl w:val="4E98AFCC"/>
    <w:lvl w:ilvl="0">
      <w:start w:val="1"/>
      <w:numFmt w:val="bullet"/>
      <w:lvlText w:val="•"/>
      <w:lvlJc w:val="left"/>
      <w:pPr>
        <w:ind w:left="420" w:hanging="420"/>
      </w:pPr>
      <w:rPr>
        <w:rFonts w:ascii="Arial" w:hAnsi="Arial" w:cs="Arial" w:hint="default"/>
      </w:r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BDC4324"/>
    <w:multiLevelType w:val="singleLevel"/>
    <w:tmpl w:val="7BDC4324"/>
    <w:lvl w:ilvl="0">
      <w:start w:val="1"/>
      <w:numFmt w:val="bullet"/>
      <w:lvlText w:val="•"/>
      <w:lvlJc w:val="left"/>
      <w:pPr>
        <w:tabs>
          <w:tab w:val="left" w:pos="420"/>
        </w:tabs>
        <w:ind w:left="840" w:hanging="420"/>
      </w:pPr>
      <w:rPr>
        <w:rFonts w:ascii="微软雅黑" w:eastAsia="微软雅黑" w:hAnsi="微软雅黑" w:cs="微软雅黑" w:hint="default"/>
      </w:rPr>
    </w:lvl>
  </w:abstractNum>
  <w:num w:numId="1">
    <w:abstractNumId w:val="5"/>
  </w:num>
  <w:num w:numId="2">
    <w:abstractNumId w:val="15"/>
  </w:num>
  <w:num w:numId="3">
    <w:abstractNumId w:val="20"/>
  </w:num>
  <w:num w:numId="4">
    <w:abstractNumId w:val="23"/>
  </w:num>
  <w:num w:numId="5">
    <w:abstractNumId w:val="8"/>
  </w:num>
  <w:num w:numId="6">
    <w:abstractNumId w:val="17"/>
  </w:num>
  <w:num w:numId="7">
    <w:abstractNumId w:val="13"/>
  </w:num>
  <w:num w:numId="8">
    <w:abstractNumId w:val="3"/>
  </w:num>
  <w:num w:numId="9">
    <w:abstractNumId w:val="21"/>
  </w:num>
  <w:num w:numId="10">
    <w:abstractNumId w:val="4"/>
  </w:num>
  <w:num w:numId="11">
    <w:abstractNumId w:val="18"/>
  </w:num>
  <w:num w:numId="12">
    <w:abstractNumId w:val="6"/>
  </w:num>
  <w:num w:numId="13">
    <w:abstractNumId w:val="9"/>
  </w:num>
  <w:num w:numId="14">
    <w:abstractNumId w:val="11"/>
  </w:num>
  <w:num w:numId="15">
    <w:abstractNumId w:val="19"/>
  </w:num>
  <w:num w:numId="16">
    <w:abstractNumId w:val="16"/>
  </w:num>
  <w:num w:numId="17">
    <w:abstractNumId w:val="14"/>
  </w:num>
  <w:num w:numId="18">
    <w:abstractNumId w:val="0"/>
  </w:num>
  <w:num w:numId="19">
    <w:abstractNumId w:val="24"/>
  </w:num>
  <w:num w:numId="20">
    <w:abstractNumId w:val="10"/>
  </w:num>
  <w:num w:numId="21">
    <w:abstractNumId w:val="2"/>
  </w:num>
  <w:num w:numId="22">
    <w:abstractNumId w:val="7"/>
  </w:num>
  <w:num w:numId="23">
    <w:abstractNumId w:val="12"/>
  </w:num>
  <w:num w:numId="24">
    <w:abstractNumId w:val="1"/>
  </w:num>
  <w:num w:numId="25">
    <w:abstractNumId w:val="2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EFB5BED"/>
    <w:rsid w:val="B5F8AC69"/>
    <w:rsid w:val="B7DD65BE"/>
    <w:rsid w:val="BBCB7534"/>
    <w:rsid w:val="BF76E5E2"/>
    <w:rsid w:val="CFCB1984"/>
    <w:rsid w:val="DBACF39B"/>
    <w:rsid w:val="DBFFAD68"/>
    <w:rsid w:val="DD6EBD37"/>
    <w:rsid w:val="DEFF2EC4"/>
    <w:rsid w:val="DFCFA6BC"/>
    <w:rsid w:val="DFED6491"/>
    <w:rsid w:val="DFFEEAA5"/>
    <w:rsid w:val="E3FE4487"/>
    <w:rsid w:val="E9B9A0AD"/>
    <w:rsid w:val="ECFA0695"/>
    <w:rsid w:val="EDBFC05B"/>
    <w:rsid w:val="EFCA52DF"/>
    <w:rsid w:val="EFFF22D8"/>
    <w:rsid w:val="F6FF5903"/>
    <w:rsid w:val="F7E5AC09"/>
    <w:rsid w:val="FC5CC5E9"/>
    <w:rsid w:val="FC75FFAA"/>
    <w:rsid w:val="FDFB6E40"/>
    <w:rsid w:val="FF74E95D"/>
    <w:rsid w:val="FFBE5361"/>
    <w:rsid w:val="FFBFCFA7"/>
    <w:rsid w:val="FFDC0194"/>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3C45"/>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1CD"/>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186"/>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935"/>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1E4"/>
    <w:rsid w:val="007463C5"/>
    <w:rsid w:val="007463ED"/>
    <w:rsid w:val="007464CB"/>
    <w:rsid w:val="00746803"/>
    <w:rsid w:val="00746A9F"/>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DB7"/>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8380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2759FA"/>
    <w:rsid w:val="1B351EE8"/>
    <w:rsid w:val="1B3B734E"/>
    <w:rsid w:val="1B47751A"/>
    <w:rsid w:val="1B4D3741"/>
    <w:rsid w:val="1B551190"/>
    <w:rsid w:val="1B55577C"/>
    <w:rsid w:val="1B5D0D2B"/>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127718"/>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C85CCA"/>
    <w:rsid w:val="33D14D3D"/>
    <w:rsid w:val="33D2644C"/>
    <w:rsid w:val="33D81A4C"/>
    <w:rsid w:val="33DF4467"/>
    <w:rsid w:val="33EB22A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683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CDD4A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DB7CB3"/>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B748F8"/>
    <w:rsid w:val="3EC25BCA"/>
    <w:rsid w:val="3F0455DD"/>
    <w:rsid w:val="3F061AE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62A0F"/>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7FB158D"/>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7FC631"/>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7C3BB"/>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F5463"/>
    <w:rsid w:val="522408E3"/>
    <w:rsid w:val="522C3822"/>
    <w:rsid w:val="523503EF"/>
    <w:rsid w:val="523839EB"/>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7536C"/>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F30FF2"/>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4340FF"/>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6344F"/>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BC19F"/>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BC645"/>
    <w:rsid w:val="6DFF56EB"/>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92B3E"/>
    <w:rsid w:val="737A7603"/>
    <w:rsid w:val="737D693A"/>
    <w:rsid w:val="73872ED1"/>
    <w:rsid w:val="738F1601"/>
    <w:rsid w:val="73992BDC"/>
    <w:rsid w:val="73A40A5F"/>
    <w:rsid w:val="73A47EFB"/>
    <w:rsid w:val="73AA0B80"/>
    <w:rsid w:val="73BD0ECB"/>
    <w:rsid w:val="73C42BD2"/>
    <w:rsid w:val="73C4341B"/>
    <w:rsid w:val="73D87220"/>
    <w:rsid w:val="73E16E48"/>
    <w:rsid w:val="73EB7639"/>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BFC087"/>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F1F8A"/>
    <w:rsid w:val="778D3DC9"/>
    <w:rsid w:val="778F53C8"/>
    <w:rsid w:val="77991796"/>
    <w:rsid w:val="779F1CFE"/>
    <w:rsid w:val="77A340AF"/>
    <w:rsid w:val="77C03ECA"/>
    <w:rsid w:val="77CE0FD0"/>
    <w:rsid w:val="77DC794C"/>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7F617"/>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15F2"/>
    <w:rsid w:val="7BDF3BB5"/>
    <w:rsid w:val="7BE68368"/>
    <w:rsid w:val="7BE85532"/>
    <w:rsid w:val="7BED1AFB"/>
    <w:rsid w:val="7BF521EB"/>
    <w:rsid w:val="7BF65A76"/>
    <w:rsid w:val="7BFFA80E"/>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97EFD"/>
    <w:rsid w:val="7DBF1D7F"/>
    <w:rsid w:val="7DC9253D"/>
    <w:rsid w:val="7DDACAB7"/>
    <w:rsid w:val="7DE37918"/>
    <w:rsid w:val="7DF232D8"/>
    <w:rsid w:val="7DF44714"/>
    <w:rsid w:val="7DFC6FC2"/>
    <w:rsid w:val="7E135DA3"/>
    <w:rsid w:val="7E175904"/>
    <w:rsid w:val="7E2D3630"/>
    <w:rsid w:val="7E2F2179"/>
    <w:rsid w:val="7E314AA9"/>
    <w:rsid w:val="7E3225E2"/>
    <w:rsid w:val="7E352319"/>
    <w:rsid w:val="7E564D83"/>
    <w:rsid w:val="7E691AAA"/>
    <w:rsid w:val="7E6FCC40"/>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 w:val="7FFE7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A8E60FD0-19EA-4CBB-BBF4-0761286F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caption"/>
    <w:basedOn w:val="a"/>
    <w:next w:val="a"/>
    <w:link w:val="Char"/>
    <w:qFormat/>
    <w:rPr>
      <w:b/>
      <w:bCs/>
    </w:rPr>
  </w:style>
  <w:style w:type="paragraph" w:styleId="a4">
    <w:name w:val="Document Map"/>
    <w:basedOn w:val="a"/>
    <w:semiHidden/>
    <w:qFormat/>
    <w:pPr>
      <w:shd w:val="clear" w:color="auto" w:fill="000080"/>
    </w:pPr>
  </w:style>
  <w:style w:type="paragraph" w:styleId="a5">
    <w:name w:val="annotation text"/>
    <w:basedOn w:val="a"/>
    <w:link w:val="Char0"/>
    <w:semiHidden/>
    <w:qFormat/>
  </w:style>
  <w:style w:type="paragraph" w:styleId="a6">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7"/>
    <w:qFormat/>
    <w:pPr>
      <w:ind w:leftChars="200" w:left="100" w:hangingChars="200" w:hanging="200"/>
    </w:pPr>
  </w:style>
  <w:style w:type="paragraph" w:styleId="a7">
    <w:name w:val="List"/>
    <w:basedOn w:val="a"/>
    <w:qFormat/>
    <w:pPr>
      <w:tabs>
        <w:tab w:val="left" w:pos="425"/>
      </w:tabs>
      <w:ind w:left="425" w:hanging="425"/>
    </w:p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b">
    <w:name w:val="Normal (Web)"/>
    <w:basedOn w:val="a"/>
    <w:unhideWhenUsed/>
    <w:qFormat/>
    <w:pPr>
      <w:spacing w:before="100" w:beforeAutospacing="1" w:after="100" w:afterAutospacing="1"/>
    </w:pPr>
    <w:rPr>
      <w:sz w:val="24"/>
      <w:szCs w:val="24"/>
      <w:lang w:val="en-US" w:eastAsia="zh-CN"/>
    </w:rPr>
  </w:style>
  <w:style w:type="paragraph" w:styleId="ac">
    <w:name w:val="annotation subject"/>
    <w:basedOn w:val="a5"/>
    <w:next w:val="a5"/>
    <w:semiHidden/>
    <w:qFormat/>
    <w:rPr>
      <w:b/>
      <w:bCs/>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rPr>
  </w:style>
  <w:style w:type="character" w:styleId="af0">
    <w:name w:val="page number"/>
    <w:basedOn w:val="a0"/>
    <w:qFormat/>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basedOn w:val="a0"/>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a"/>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7"/>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
    <w:name w:val="题注 Char"/>
    <w:link w:val="a3"/>
    <w:qFormat/>
    <w:rPr>
      <w:rFonts w:eastAsia="Times New Roman"/>
      <w:b/>
      <w:bCs/>
      <w:lang w:val="en-GB" w:eastAsia="en-US"/>
    </w:rPr>
  </w:style>
  <w:style w:type="character" w:customStyle="1" w:styleId="highlight">
    <w:name w:val="highlight"/>
    <w:basedOn w:val="a0"/>
    <w:qFormat/>
  </w:style>
  <w:style w:type="character" w:customStyle="1" w:styleId="Char0">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6"/>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6"/>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 w:type="character" w:customStyle="1" w:styleId="ZGSM">
    <w:name w:val="ZGSM"/>
    <w:qFormat/>
  </w:style>
  <w:style w:type="paragraph" w:customStyle="1" w:styleId="ListParagraph5">
    <w:name w:val="List Paragraph5"/>
    <w:basedOn w:val="a"/>
    <w:uiPriority w:val="34"/>
    <w:qFormat/>
    <w:pPr>
      <w:spacing w:after="0"/>
      <w:ind w:left="720"/>
    </w:pPr>
    <w:rPr>
      <w:rFonts w:ascii="Calibri" w:hAnsi="Calibri" w:cs="Calibri"/>
      <w:lang w:eastAsia="zh-CN"/>
    </w:rPr>
  </w:style>
  <w:style w:type="paragraph" w:customStyle="1" w:styleId="41">
    <w:name w:val="列出段落4"/>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png"/><Relationship Id="rId47" Type="http://schemas.openxmlformats.org/officeDocument/2006/relationships/image" Target="media/image33.wmf"/><Relationship Id="rId50" Type="http://schemas.openxmlformats.org/officeDocument/2006/relationships/image" Target="media/image36.wmf"/><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7.wmf"/><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2.emf"/><Relationship Id="rId53" Type="http://schemas.openxmlformats.org/officeDocument/2006/relationships/image" Target="media/image39.w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emf"/><Relationship Id="rId48" Type="http://schemas.openxmlformats.org/officeDocument/2006/relationships/image" Target="media/image34.wmf"/><Relationship Id="rId56"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media/image21.png"/><Relationship Id="rId38" Type="http://schemas.openxmlformats.org/officeDocument/2006/relationships/image" Target="media/image26.wmf"/><Relationship Id="rId46" Type="http://schemas.openxmlformats.org/officeDocument/2006/relationships/oleObject" Target="embeddings/Microsoft_Visio_2003-2010___2.vsd"/><Relationship Id="rId20" Type="http://schemas.openxmlformats.org/officeDocument/2006/relationships/image" Target="media/image8.png"/><Relationship Id="rId41" Type="http://schemas.openxmlformats.org/officeDocument/2006/relationships/image" Target="media/image29.wmf"/><Relationship Id="rId54"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5.wmf"/><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9.wmf"/><Relationship Id="rId44" Type="http://schemas.openxmlformats.org/officeDocument/2006/relationships/oleObject" Target="embeddings/Microsoft_Visio_2003-2010___1.vsd"/><Relationship Id="rId52" Type="http://schemas.openxmlformats.org/officeDocument/2006/relationships/image" Target="media/image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6486</Words>
  <Characters>31412</Characters>
  <Application>Microsoft Office Word</Application>
  <DocSecurity>0</DocSecurity>
  <Lines>261</Lines>
  <Paragraphs>75</Paragraphs>
  <ScaleCrop>false</ScaleCrop>
  <Company>ZTE</Company>
  <LinksUpToDate>false</LinksUpToDate>
  <CharactersWithSpaces>37823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2018-02-19T23:29:00Z</cp:lastPrinted>
  <dcterms:created xsi:type="dcterms:W3CDTF">2021-05-12T03:36:00Z</dcterms:created>
  <dcterms:modified xsi:type="dcterms:W3CDTF">2021-05-12T03:36:00Z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